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 xml:space="preserve">CONTRATO ADMINISTRATIVO Nº </w:t>
      </w:r>
      <w:r>
        <w:rPr>
          <w:rFonts w:ascii="Times New Roman" w:hAnsi="Times New Roman" w:eastAsia="Times New Roman" w:cs="Times New Roman"/>
          <w:b/>
          <w:color w:val="auto"/>
          <w:kern w:val="0"/>
          <w:sz w:val="19"/>
          <w:szCs w:val="19"/>
          <w:lang w:val="pt-BR" w:eastAsia="pt-BR" w:bidi="ar-SA"/>
        </w:rPr>
        <w:t>166</w:t>
      </w: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/2022</w:t>
      </w:r>
    </w:p>
    <w:p>
      <w:pPr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b/>
          <w:color w:val="auto"/>
          <w:kern w:val="0"/>
          <w:sz w:val="19"/>
          <w:szCs w:val="19"/>
          <w:lang w:val="pt-BR" w:eastAsia="pt-BR" w:bidi="ar-SA"/>
        </w:rPr>
        <w:t>PROCESSO DE INEXIGIBILIDADE Nº 03/2022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O Município de Santa Bárbara do Sul – RS, pessoa jurídica de direito público interno, CNPJ n. 88.496.468/0001-60, com sede na Avenida Eduardo de Brito, 101 – Centro Administrativo, em Santa Bárbara do Sul, </w:t>
      </w:r>
      <w:r>
        <w:rPr>
          <w:rFonts w:ascii="Times New Roman" w:hAnsi="Times New Roman" w:cs="Times New Roman"/>
          <w:b w:val="0"/>
          <w:bCs w:val="0"/>
          <w:sz w:val="19"/>
          <w:szCs w:val="19"/>
          <w:lang w:val="pt-BR" w:eastAsia="pt-BR" w:bidi="ar-SA"/>
        </w:rPr>
        <w:t xml:space="preserve">neste ato representado por seu Prefeito MÁRIO ROBERTO UTZIG FILHO, 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inscrito no CPF sob n° 468.022.150-04, doravante denominado </w:t>
      </w: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CONTRATANTE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e a empresa</w:t>
      </w: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 xml:space="preserve"> C</w:t>
      </w:r>
      <w:r>
        <w:rPr>
          <w:rFonts w:ascii="Times New Roman" w:hAnsi="Times New Roman" w:cs="Calibri"/>
          <w:b/>
          <w:sz w:val="19"/>
          <w:szCs w:val="19"/>
          <w:lang w:val="pt-BR" w:eastAsia="pt-BR" w:bidi="ar-SA"/>
        </w:rPr>
        <w:t>URVELO PASQUALINI HAEBERLIN ADVOGADOS E ASSOCIADOS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, inscrita no CNPJ nº </w:t>
      </w:r>
      <w:r>
        <w:rPr>
          <w:rFonts w:ascii="Times New Roman" w:hAnsi="Times New Roman" w:cs="Calibri"/>
          <w:b w:val="0"/>
          <w:bCs w:val="0"/>
          <w:sz w:val="19"/>
          <w:szCs w:val="19"/>
          <w:lang w:val="pt-BR" w:eastAsia="pt-BR" w:bidi="ar-SA"/>
        </w:rPr>
        <w:t>41.416.482/0001-42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, com sede na 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19"/>
          <w:szCs w:val="19"/>
          <w:lang w:val="pt-BR" w:eastAsia="pt-BR" w:bidi="ar-SA"/>
        </w:rPr>
        <w:t xml:space="preserve">Quadra St Srtvn Quadra 702, Conjunto, P 1, 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19"/>
          <w:szCs w:val="19"/>
          <w:lang w:val="pt-BR" w:eastAsia="pt-BR" w:bidi="ar-SA"/>
        </w:rPr>
        <w:t>Asa Norte</w:t>
      </w:r>
      <w:r>
        <w:rPr>
          <w:rFonts w:ascii="Times New Roman" w:hAnsi="Times New Roman" w:cs="Times New Roman"/>
          <w:b w:val="0"/>
          <w:i w:val="0"/>
          <w:caps w:val="0"/>
          <w:smallCaps w:val="0"/>
          <w:color w:val="000000"/>
          <w:spacing w:val="0"/>
          <w:sz w:val="19"/>
          <w:szCs w:val="19"/>
          <w:lang w:val="pt-BR" w:eastAsia="pt-BR" w:bidi="ar-SA"/>
        </w:rPr>
        <w:t xml:space="preserve"> 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, bairro Centro, na cidade de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Brasília-DF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, CEP </w:t>
      </w:r>
      <w:r>
        <w:rPr>
          <w:rFonts w:ascii="Times New Roman" w:hAnsi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19"/>
          <w:szCs w:val="19"/>
          <w:lang w:val="pt-BR" w:eastAsia="pt-BR" w:bidi="ar-SA"/>
        </w:rPr>
        <w:t>70719-900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, doravante denominada simpl</w:t>
      </w:r>
      <w:r>
        <w:rPr>
          <w:rFonts w:ascii="Times New Roman" w:hAnsi="Times New Roman" w:cs="Times New Roman"/>
          <w:i w:val="0"/>
          <w:iCs w:val="0"/>
          <w:sz w:val="19"/>
          <w:szCs w:val="19"/>
          <w:lang w:val="pt-BR" w:eastAsia="pt-BR" w:bidi="ar-SA"/>
        </w:rPr>
        <w:t>e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smente </w:t>
      </w: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CONTRATADA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, tem entre si justo e contratado, com fundamento legal no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Processo de Inexigibilidade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em epígrafe e com inteira sujeição a Lei Federal n. 8.666/93 e alterações para fornecimento do objeto previsto na Cláusula Primeira, mediante cláusulas e condições a seguir expostas: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PRIMEIRA - DO OBJETO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O objeto do presente contrato é a contratação de prestação de serviço de treinamento e aperfeiçoamento para 50 (cinquenta) pessoas (servidores)</w:t>
      </w:r>
      <w:bookmarkStart w:id="0" w:name="_GoBack"/>
      <w:bookmarkEnd w:id="0"/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, a ser ministrado nos dias 24 e 25 de 2022, sobre a Nova Lei de Licitação 14.133/2021, conforme Processo de Inexigibilidade nº 03/2022, com inteira sujeição a Lei Federal n. 8.666/93, e também nota de empenho 3524/2022, anexo a via da Assesoria Jurídica.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SEGUNDA - DO PREÇO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O preço para o presente ajuste é de R$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en-US" w:eastAsia="pt-BR" w:bidi="ar-SA"/>
        </w:rPr>
        <w:t>8.884,93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(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oito mil oitocentos e oitenta e quatro reais e noventa e três centavos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), constantes d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a prop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osta constante na inexigibilidade, aceito pela CONTRATADA, entendido este como preço justo e suficiente para a total execução do presente objeto, incluindo todas as despesas até a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prestação total do serviço.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TERCEIRA - DA DOT</w:t>
      </w:r>
      <w:r>
        <w:rPr>
          <w:rFonts w:ascii="Times New Roman" w:hAnsi="Times New Roman" w:cs="Times New Roman"/>
          <w:b/>
          <w:i w:val="0"/>
          <w:iCs w:val="0"/>
          <w:sz w:val="19"/>
          <w:szCs w:val="19"/>
          <w:lang w:val="pt-BR" w:eastAsia="pt-BR" w:bidi="ar-SA"/>
        </w:rPr>
        <w:t>A</w:t>
      </w: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ÇÃO ORÇAMENTÁRIA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A despesa decorrente do presente contrato correrá à conta das dotações orçamentárias definidas pelas Unidades Gestoras, conforme notas de empenho acima referidas, sem prejuízo da possibilidade da emissão de reforços ou anulações, em razão da disponibilidade orçamentária.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 xml:space="preserve">CLÁUSULA QUARTA - DO PAGAMENTO, </w:t>
      </w:r>
      <w:r>
        <w:rPr>
          <w:rFonts w:ascii="Times New Roman" w:hAnsi="Times New Roman" w:cs="Times New Roman"/>
          <w:b/>
          <w:color w:val="000000"/>
          <w:sz w:val="19"/>
          <w:szCs w:val="19"/>
          <w:lang w:val="pt-BR" w:eastAsia="pt-BR" w:bidi="ar-SA"/>
        </w:rPr>
        <w:t xml:space="preserve">DO LOCAL E CONDIÇÕES </w:t>
      </w: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E EXECUÇÃO DO CONTRATO</w:t>
      </w:r>
    </w:p>
    <w:p>
      <w:pPr>
        <w:spacing w:before="0" w:after="0" w:line="240" w:lineRule="auto"/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pt-BR" w:eastAsia="pt-BR" w:bidi="ar-SA"/>
        </w:rPr>
        <w:t xml:space="preserve">O pagamento será </w:t>
      </w:r>
      <w:r>
        <w:rPr>
          <w:rFonts w:ascii="Times New Roman" w:hAnsi="Times New Roman" w:eastAsia="Times New Roman" w:cs="Times New Roman"/>
          <w:color w:val="000000"/>
          <w:kern w:val="0"/>
          <w:sz w:val="19"/>
          <w:szCs w:val="19"/>
          <w:lang w:val="pt-BR" w:eastAsia="pt-BR" w:bidi="ar-SA"/>
        </w:rPr>
        <w:t>à vista após a prestação total do serviço</w:t>
      </w:r>
      <w:r>
        <w:rPr>
          <w:rFonts w:ascii="Times New Roman" w:hAnsi="Times New Roman" w:cs="Times New Roman"/>
          <w:color w:val="000000"/>
          <w:sz w:val="19"/>
          <w:szCs w:val="19"/>
          <w:lang w:val="pt-BR" w:eastAsia="pt-BR" w:bidi="ar-SA"/>
        </w:rPr>
        <w:t>, mediante documento fiscal e a aceitação do fiscal do contrato.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Os produtos/serviços deverão ser entregues/prestados de acordo com a necessidade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da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secretaria solicitante.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 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Caso seja constatado que o objeto não corresponde em qualidade, descrição e especificação ao estabelecido na inexigibilidade ou à quantidade solicitada será exigido da CONTRATADA sua substituição ou rejeição, sem qualquer ônus para a Administração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QUINTA - DO ÓRGÃO GESTOR DO CONTRATO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Fica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en-US" w:eastAsia="pt-BR" w:bidi="ar-SA"/>
        </w:rPr>
        <w:t>m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 designado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en-US" w:eastAsia="pt-BR" w:bidi="ar-SA"/>
        </w:rPr>
        <w:t>s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 como representante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en-US" w:eastAsia="pt-BR" w:bidi="ar-SA"/>
        </w:rPr>
        <w:t>s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 da Administração, para acompanhar e fiscalizar a execução do contrato, nos termos do caput do artigo 67 da Lei Federal 8.666/93 (Lei de Licitações), </w:t>
      </w:r>
      <w:r>
        <w:rPr>
          <w:rFonts w:ascii="Times New Roman" w:hAnsi="Times New Roman" w:eastAsia="Times New Roman" w:cs="Times New Roman"/>
          <w:color w:val="000000" w:themeColor="text1"/>
          <w:kern w:val="0"/>
          <w:sz w:val="19"/>
          <w:szCs w:val="19"/>
          <w:lang w:val="pt-BR" w:eastAsia="pt-BR" w:bidi="ar-SA"/>
        </w:rPr>
        <w:t>a Secretár Municipal de Administração, a Senhora Luize Rodrigues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,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en-US" w:eastAsia="pt-BR" w:bidi="ar-S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 xml:space="preserve"> podendo designar, desde que oficialmente, um representante a ser definido na secretaria, os quais atestarão nas notas fiscais a aceitabilidade das mercadorias entregues.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SEXTA - DA VIGÊNCIA DO CONTRATO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O prazo de vigência deste contrato será até o dia 31/12/2022. </w:t>
      </w: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Os preços que vigoram no contrato correspondem ao preço total por item constante da proposta financeira e constituem, a qualquer título, a única e completa remuneração pelas mercadorias entregues.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SÉTIMA – ALTERAÇÕES CONTRATUAIS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O CONTRATANTE poderá modificar unilateralmente o presente contrato para melhor adequação às finalidades de interesse público, respeitados os direitos da CONTRATADA. Fica a CONTRATADA obrigada a aceitar, nas mesmas condições contratuais as supressões e acréscimos que se fizerem necessárias até 25% (vinte e cinco por cento) do valor inicial atualizado do contrato, conforme Art. 65, § 1º, da Lei Federal Nº 8.666, de 21/6/1993 e legislação subsequente. Será incorporada ao Contrato, mediante termo aditivo, qualquer modificação que venha a ser necessária, no seguinte caso: 1. Quando necessária a modificação do valor contratual, em decorrência de acréscimo ou diminuição quantitativa de seu objeto.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OITAVA - DA RESCISÃO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Este contrato poderá ser rescindido de acordo com o art. 78 e 79, da Lei Federal n° 8.666/93. O Contrato será rescindido, de pleno direito, independente de Notificação ou interpelação Judicial ou Extrajudicial, sem qualquer espécie de indenização, no caso de falência ou liquidação da CONTRATADA. Após </w:t>
      </w:r>
      <w:r>
        <w:rPr>
          <w:rFonts w:ascii="Times New Roman" w:hAnsi="Times New Roman" w:cs="Times New Roman"/>
          <w:bCs/>
          <w:sz w:val="19"/>
          <w:szCs w:val="19"/>
          <w:lang w:val="pt-BR" w:eastAsia="pt-BR" w:bidi="ar-SA"/>
        </w:rPr>
        <w:t xml:space="preserve">assinado o contrato, o mesmo será também automaticamente rescindido nos seguintes casos: Manifesta deficiência do fornecimento; Reiterada desobediência aos preceitos estabelecidos na legislação e no contrato; Falta grave à juízo da contratante, devidamente comprovada, após garantido o contraditório e a ampla defesa; Descumprimento do prazo para entrega dos produtos; Descumprimento pela contratada, das penalidades impostas pela contratante; Incidência nas demais hipóteses do art. 78º da Lei Federal nº 8.666/93. 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Declarar rescindido o contrato por conveniência administrativa ou interesse público, conforme disposto no art. 79º da Lei Federal nº 8.666/93 e suas alterações. 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NONA – DAS PENALIDADES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O Licitante vencedor estará sujeito a aplicação das seguintes sanções, a critério do Ordenador de Despesa, isoladamente ou conjuntamente, pelo descumprimento parcial ou total dos compromissos assumidos: Nas hipóteses de inexecução total ou parcial, poderá a Administração aplicar ao contratado as seguintes sanções: 1.  Advertência; 2. Multa de 10% (dez por cento) sobre o valor total do Contrato e Declaração de inidoneidade para licitar ou contratar com a Administração Pública; 3. Suspensão temporária de participação em licitação e impedimento de contratar com a Administração, por prazo não superior a 02 (dois) anos, independente da aplicação das sanções civis e penais cabíveis; As penalidades serão registradas no cadastro da contratada, quando for o caso; Nenhum pagamento será efetuado pela Administração, enquanto pendente de liquidação, qualquer obrigação financeira que for imposta ao fornecedor, em virtude de penalidade ou, inadimplência contratual; Será facultado ao licitante o prazo de 05 (cinco) dias úteis para apresentação de defesa prévia, na ocorrência de quaisquer das situações previstas.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DÉCIMA - DOS DIREITOS E DAS OBRIGAÇÕES</w:t>
      </w:r>
    </w:p>
    <w:p>
      <w:pPr>
        <w:numPr>
          <w:ilvl w:val="0"/>
          <w:numId w:val="1"/>
        </w:num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Dos direitos: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Da contratante: receber o objeto deste contrato nas condições avençadas. 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Da contratada: perceber o valor ajustado na forma convencionada.</w:t>
      </w:r>
    </w:p>
    <w:p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Das obrigações: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Da contratante: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Atestar nas notas fiscais/ fatura a efetiva entrega do objeto desta licitação;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Pagar o preço avençado mediante as condições estabelecidas no contrato;</w:t>
      </w:r>
    </w:p>
    <w:p>
      <w:pPr>
        <w:numPr>
          <w:ilvl w:val="1"/>
          <w:numId w:val="2"/>
        </w:numPr>
        <w:tabs>
          <w:tab w:val="left" w:pos="108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Da contratada: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Cs/>
          <w:sz w:val="19"/>
          <w:szCs w:val="19"/>
          <w:lang w:val="pt-BR" w:eastAsia="pt-BR" w:bidi="ar-SA"/>
        </w:rPr>
        <w:t>Fornecer o objeto desta licitação nas especificações contidas neste Edital;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Pagar todos os tributos que incidam ou venham a incidir, direta ou indiretamente, sobre os produtos ofertados;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Manter, durante a execução do contrato, as mesmas condições de habilitação;</w:t>
      </w:r>
    </w:p>
    <w:p>
      <w:pPr>
        <w:numPr>
          <w:ilvl w:val="2"/>
          <w:numId w:val="2"/>
        </w:numPr>
        <w:tabs>
          <w:tab w:val="left" w:pos="1440"/>
        </w:tabs>
        <w:jc w:val="both"/>
        <w:outlineLvl w:val="1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Fornecer o objeto licitado, no preço, prazo e forma estipulados na proposta;</w:t>
      </w:r>
    </w:p>
    <w:p>
      <w:pPr>
        <w:numPr>
          <w:ilvl w:val="2"/>
          <w:numId w:val="2"/>
        </w:numPr>
        <w:tabs>
          <w:tab w:val="left" w:pos="1440"/>
        </w:tabs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DÉCIMA PRIMEIRA - DA INEXECUÇÃO DO CONTRATO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A CONTRATADA reconhece os direitos da Administração, em caso de rescisão administrativa, previstos no art. 77º da Lei Federal n° 8.666/93.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DÉCIMA SEGUNDA – DO FUNDAMENTO LEGAL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O presente contrato tem por fundamento legal o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 xml:space="preserve">o Processo de Inexigibilidade 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n°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03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/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2022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, com inteira sujeição a Lei Federal nº 8.666/93 e alterações.</w:t>
      </w:r>
    </w:p>
    <w:p>
      <w:pPr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  <w:lang w:val="pt-BR" w:eastAsia="pt-BR" w:bidi="ar-SA"/>
        </w:rPr>
        <w:t>CLÁUSULA DÉCIMA TERCEIRA - DAS DISPOSIÇÕES GERAIS</w:t>
      </w:r>
    </w:p>
    <w:p>
      <w:pPr>
        <w:ind w:firstLine="567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color w:val="000000" w:themeColor="text1"/>
          <w:sz w:val="19"/>
          <w:szCs w:val="19"/>
          <w:lang w:val="pt-BR" w:eastAsia="pt-BR" w:bidi="ar-SA"/>
        </w:rPr>
        <w:t>Fica eleito o Foro da Comarca de Santa Bárbara do Sul para dirimir dúvidas ou questões oriundas do presente contrato. E, por estarem, as partes justas e contratadas, assinam o documento em quatro vias, de igual teor, na presença das testemunhas abaixo assinadas.</w:t>
      </w:r>
    </w:p>
    <w:p>
      <w:pPr>
        <w:ind w:left="2127" w:firstLine="709"/>
        <w:jc w:val="both"/>
        <w:rPr>
          <w:rFonts w:ascii="Times New Roman" w:hAnsi="Times New Roman" w:cs="Times New Roman"/>
          <w:sz w:val="19"/>
          <w:szCs w:val="19"/>
          <w:lang w:val="pt-BR" w:eastAsia="pt-BR" w:bidi="ar-SA"/>
        </w:rPr>
      </w:pPr>
    </w:p>
    <w:p>
      <w:pPr>
        <w:ind w:left="2127" w:firstLine="709"/>
        <w:jc w:val="both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Santa Bárbara do Sul, RS,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23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de </w:t>
      </w:r>
      <w:r>
        <w:rPr>
          <w:rFonts w:ascii="Times New Roman" w:hAnsi="Times New Roman" w:eastAsia="Times New Roman" w:cs="Times New Roman"/>
          <w:color w:val="auto"/>
          <w:kern w:val="0"/>
          <w:sz w:val="19"/>
          <w:szCs w:val="19"/>
          <w:lang w:val="pt-BR" w:eastAsia="pt-BR" w:bidi="ar-SA"/>
        </w:rPr>
        <w:t>maio</w:t>
      </w: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 xml:space="preserve"> de 2022.</w:t>
      </w:r>
    </w:p>
    <w:p>
      <w:pPr>
        <w:jc w:val="both"/>
        <w:rPr>
          <w:rFonts w:ascii="Times New Roman" w:hAnsi="Times New Roman" w:cs="Times New Roman"/>
          <w:sz w:val="19"/>
          <w:szCs w:val="19"/>
          <w:lang w:val="pt-BR" w:eastAsia="pt-BR" w:bidi="ar-SA"/>
        </w:rPr>
      </w:pPr>
    </w:p>
    <w:p>
      <w:pPr>
        <w:ind w:firstLine="567"/>
        <w:jc w:val="center"/>
        <w:rPr>
          <w:rFonts w:ascii="Times New Roman" w:hAnsi="Times New Roman" w:cs="Times New Roman"/>
          <w:sz w:val="19"/>
          <w:szCs w:val="19"/>
          <w:lang w:val="pt-BR" w:eastAsia="pt-BR" w:bidi="ar-SA"/>
        </w:rPr>
      </w:pPr>
    </w:p>
    <w:tbl>
      <w:tblPr>
        <w:tblStyle w:val="4"/>
        <w:tblW w:w="9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4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78" w:type="dxa"/>
          </w:tcPr>
          <w:p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  <w:t>Mário Roberto Utzig Filho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/>
                <w:kern w:val="0"/>
                <w:sz w:val="19"/>
                <w:szCs w:val="19"/>
                <w:lang w:val="pt-BR" w:eastAsia="pt-BR" w:bidi="ar-SA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  <w:t>Prefeito</w:t>
            </w:r>
          </w:p>
          <w:p>
            <w:pPr>
              <w:pStyle w:val="9"/>
              <w:widowControl w:val="0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  <w:t>CONTRATANTE</w:t>
            </w:r>
          </w:p>
        </w:tc>
        <w:tc>
          <w:tcPr>
            <w:tcW w:w="4778" w:type="dxa"/>
          </w:tcPr>
          <w:p>
            <w:pPr>
              <w:widowControl w:val="0"/>
              <w:suppressAutoHyphens/>
              <w:bidi w:val="0"/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bCs w:val="0"/>
                <w:kern w:val="0"/>
                <w:sz w:val="19"/>
                <w:szCs w:val="19"/>
                <w:lang w:val="pt-BR" w:eastAsia="pt-BR" w:bidi="ar-SA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kern w:val="0"/>
                <w:sz w:val="19"/>
                <w:szCs w:val="19"/>
                <w:lang w:val="pt-BR" w:eastAsia="pt-BR" w:bidi="ar-SA"/>
              </w:rPr>
              <w:t>C</w:t>
            </w:r>
            <w:r>
              <w:rPr>
                <w:rFonts w:ascii="Times New Roman" w:hAnsi="Times New Roman" w:cs="Calibri"/>
                <w:b w:val="0"/>
                <w:bCs w:val="0"/>
                <w:color w:val="000000"/>
                <w:kern w:val="0"/>
                <w:sz w:val="19"/>
                <w:szCs w:val="19"/>
                <w:lang w:val="pt-BR" w:eastAsia="pt-BR" w:bidi="ar-SA"/>
              </w:rPr>
              <w:t>urvelo Pasqualini Haeberlin Advogados E Asso</w:t>
            </w:r>
            <w:r>
              <w:rPr>
                <w:rFonts w:ascii="Times New Roman" w:hAnsi="Times New Roman" w:eastAsia="Times New Roman" w:cs="Calibri"/>
                <w:b w:val="0"/>
                <w:bCs w:val="0"/>
                <w:color w:val="000000"/>
                <w:kern w:val="0"/>
                <w:sz w:val="19"/>
                <w:szCs w:val="19"/>
                <w:lang w:val="pt-BR" w:eastAsia="pt-BR" w:bidi="ar-SA"/>
              </w:rPr>
              <w:t>ciados</w:t>
            </w:r>
          </w:p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  <w:kern w:val="0"/>
                <w:sz w:val="19"/>
                <w:szCs w:val="19"/>
                <w:lang w:val="pt-BR" w:eastAsia="pt-BR" w:bidi="ar-SA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  <w:t>Representante legal</w:t>
            </w:r>
          </w:p>
          <w:p>
            <w:pPr>
              <w:widowControl w:val="0"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</w:pPr>
            <w:r>
              <w:rPr>
                <w:rFonts w:ascii="Times New Roman" w:hAnsi="Times New Roman" w:cs="Times New Roman"/>
                <w:kern w:val="0"/>
                <w:sz w:val="19"/>
                <w:szCs w:val="19"/>
                <w:lang w:val="pt-BR" w:eastAsia="pt-BR" w:bidi="ar-SA"/>
              </w:rPr>
              <w:t>CONTRATADA</w:t>
            </w:r>
          </w:p>
        </w:tc>
      </w:tr>
    </w:tbl>
    <w:p>
      <w:pPr>
        <w:jc w:val="center"/>
        <w:rPr>
          <w:rFonts w:ascii="Times New Roman" w:hAnsi="Times New Roman" w:cs="Times New Roman"/>
          <w:sz w:val="19"/>
          <w:szCs w:val="19"/>
          <w:lang w:val="pt-BR" w:eastAsia="pt-BR" w:bidi="ar-SA"/>
        </w:rPr>
      </w:pPr>
    </w:p>
    <w:p>
      <w:pPr>
        <w:jc w:val="center"/>
        <w:rPr>
          <w:rFonts w:ascii="Times New Roman" w:hAnsi="Times New Roman" w:cs="Times New Roman"/>
          <w:sz w:val="19"/>
          <w:szCs w:val="19"/>
          <w:lang w:val="pt-BR" w:eastAsia="pt-BR" w:bidi="ar-SA"/>
        </w:rPr>
      </w:pPr>
    </w:p>
    <w:p>
      <w:pPr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Iuri Luiz da Silva</w:t>
      </w:r>
    </w:p>
    <w:p>
      <w:pPr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Coordenador Dpto. Jurídico</w:t>
      </w:r>
    </w:p>
    <w:p>
      <w:pPr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  <w:lang w:val="pt-BR" w:eastAsia="pt-BR" w:bidi="ar-SA"/>
        </w:rPr>
        <w:t>Mat. Func. 4468</w:t>
      </w:r>
    </w:p>
    <w:sectPr>
      <w:headerReference r:id="rId4" w:type="default"/>
      <w:footerReference r:id="rId5" w:type="default"/>
      <w:pgSz w:w="11906" w:h="16838"/>
      <w:pgMar w:top="1701" w:right="1085" w:bottom="2506" w:left="1350" w:header="708" w:footer="1134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-476250</wp:posOffset>
          </wp:positionV>
          <wp:extent cx="5398135" cy="90043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0" t="-80" r="140" b="-80"/>
                  <a:stretch>
                    <a:fillRect/>
                  </a:stretch>
                </pic:blipFill>
                <pic:spPr>
                  <a:xfrm>
                    <a:off x="0" y="0"/>
                    <a:ext cx="5398135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-253365</wp:posOffset>
          </wp:positionV>
          <wp:extent cx="5962015" cy="99441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4" t="-72" r="114" b="-72"/>
                  <a:stretch>
                    <a:fillRect/>
                  </a:stretch>
                </pic:blipFill>
                <pic:spPr>
                  <a:xfrm>
                    <a:off x="0" y="0"/>
                    <a:ext cx="5962015" cy="994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B5D9F5"/>
    <w:multiLevelType w:val="multilevel"/>
    <w:tmpl w:val="F4B5D9F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927" w:hanging="360"/>
      </w:pPr>
      <w:rPr>
        <w:b/>
      </w:rPr>
    </w:lvl>
    <w:lvl w:ilvl="1" w:tentative="0">
      <w:start w:val="1"/>
      <w:numFmt w:val="decimal"/>
      <w:lvlText w:val="%1.%2."/>
      <w:lvlJc w:val="left"/>
      <w:pPr>
        <w:tabs>
          <w:tab w:val="left" w:pos="1080"/>
        </w:tabs>
        <w:ind w:left="1287" w:hanging="360"/>
      </w:pPr>
      <w:rPr>
        <w:b/>
      </w:rPr>
    </w:lvl>
    <w:lvl w:ilvl="2" w:tentative="0">
      <w:start w:val="1"/>
      <w:numFmt w:val="decimal"/>
      <w:lvlText w:val="%1.%2.%3."/>
      <w:lvlJc w:val="left"/>
      <w:pPr>
        <w:tabs>
          <w:tab w:val="left" w:pos="1440"/>
        </w:tabs>
        <w:ind w:left="1997" w:hanging="720"/>
      </w:pPr>
      <w:rPr>
        <w:b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2367" w:hanging="720"/>
      </w:pPr>
      <w:rPr>
        <w:b/>
      </w:rPr>
    </w:lvl>
    <w:lvl w:ilvl="4" w:tentative="0">
      <w:start w:val="1"/>
      <w:numFmt w:val="decimal"/>
      <w:lvlText w:val="%1.%2.%3.%4.%5."/>
      <w:lvlJc w:val="left"/>
      <w:pPr>
        <w:tabs>
          <w:tab w:val="left" w:pos="2160"/>
        </w:tabs>
        <w:ind w:left="3087" w:hanging="1080"/>
      </w:pPr>
      <w:rPr>
        <w:b/>
      </w:rPr>
    </w:lvl>
    <w:lvl w:ilvl="5" w:tentative="0">
      <w:start w:val="1"/>
      <w:numFmt w:val="decimal"/>
      <w:lvlText w:val="%1.%2.%3.%4.%5.%6."/>
      <w:lvlJc w:val="left"/>
      <w:pPr>
        <w:tabs>
          <w:tab w:val="left" w:pos="2520"/>
        </w:tabs>
        <w:ind w:left="3447" w:hanging="1080"/>
      </w:pPr>
      <w:rPr>
        <w:b/>
      </w:rPr>
    </w:lvl>
    <w:lvl w:ilvl="6" w:tentative="0">
      <w:start w:val="1"/>
      <w:numFmt w:val="decimal"/>
      <w:lvlText w:val="%1.%2.%3.%4.%5.%6.%7."/>
      <w:lvlJc w:val="left"/>
      <w:pPr>
        <w:tabs>
          <w:tab w:val="left" w:pos="2880"/>
        </w:tabs>
        <w:ind w:left="4167" w:hanging="1440"/>
      </w:pPr>
      <w:rPr>
        <w:b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240"/>
        </w:tabs>
        <w:ind w:left="4527" w:hanging="1440"/>
      </w:pPr>
      <w:rPr>
        <w:b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600"/>
        </w:tabs>
        <w:ind w:left="5247" w:hanging="1800"/>
      </w:pPr>
      <w:rPr>
        <w:b/>
      </w:r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9"/>
  <w:autoHyphenation/>
  <w:hyphenationZone w:val="425"/>
  <w:footnotePr>
    <w:footnote w:id="0"/>
    <w:footnote w:id="1"/>
  </w:footnotePr>
  <w:compat>
    <w:doNotExpandShiftReturn/>
    <w:compatSetting w:name="compatibilityMode" w:uri="http://schemas.microsoft.com/office/word" w:val="12"/>
  </w:compat>
  <w:rsids>
    <w:rsidRoot w:val="00000000"/>
    <w:rsid w:val="27F54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qFormat/>
    <w:uiPriority w:val="0"/>
  </w:style>
  <w:style w:type="paragraph" w:styleId="6">
    <w:name w:val="List"/>
    <w:basedOn w:val="7"/>
    <w:qFormat/>
    <w:uiPriority w:val="0"/>
    <w:rPr>
      <w:rFonts w:cs="Mangal"/>
    </w:r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Body Text Indent 2"/>
    <w:basedOn w:val="1"/>
    <w:qFormat/>
    <w:uiPriority w:val="0"/>
    <w:pPr>
      <w:spacing w:before="0" w:after="120" w:line="480" w:lineRule="exact"/>
      <w:ind w:left="283" w:firstLine="0"/>
    </w:pPr>
  </w:style>
  <w:style w:type="paragraph" w:styleId="9">
    <w:name w:val="Plain Text"/>
    <w:basedOn w:val="1"/>
    <w:unhideWhenUsed/>
    <w:qFormat/>
    <w:uiPriority w:val="0"/>
    <w:rPr>
      <w:rFonts w:ascii="Courier New" w:hAnsi="Courier New"/>
    </w:rPr>
  </w:style>
  <w:style w:type="paragraph" w:styleId="10">
    <w:name w:val="Body Text 3"/>
    <w:basedOn w:val="1"/>
    <w:qFormat/>
    <w:uiPriority w:val="0"/>
    <w:pPr>
      <w:spacing w:before="0" w:after="120" w:line="240" w:lineRule="exact"/>
    </w:pPr>
    <w:rPr>
      <w:sz w:val="16"/>
      <w:szCs w:val="16"/>
    </w:rPr>
  </w:style>
  <w:style w:type="paragraph" w:styleId="11">
    <w:name w:val="Body Text 2"/>
    <w:basedOn w:val="1"/>
    <w:qFormat/>
    <w:uiPriority w:val="0"/>
    <w:pPr>
      <w:spacing w:line="240" w:lineRule="exact"/>
      <w:jc w:val="both"/>
    </w:pPr>
  </w:style>
  <w:style w:type="paragraph" w:styleId="12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5">
    <w:name w:val="Balloon Text"/>
    <w:basedOn w:val="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Cabeçalho Char"/>
    <w:basedOn w:val="3"/>
    <w:qFormat/>
    <w:uiPriority w:val="99"/>
  </w:style>
  <w:style w:type="character" w:customStyle="1" w:styleId="17">
    <w:name w:val="Rodapé Char"/>
    <w:basedOn w:val="3"/>
    <w:qFormat/>
    <w:uiPriority w:val="99"/>
  </w:style>
  <w:style w:type="character" w:customStyle="1" w:styleId="18">
    <w:name w:val="Título 1 Char"/>
    <w:basedOn w:val="3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9">
    <w:name w:val="Texto de balão Char"/>
    <w:basedOn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0">
    <w:name w:val="Texto sem Formatação Char"/>
    <w:basedOn w:val="3"/>
    <w:qFormat/>
    <w:uiPriority w:val="0"/>
    <w:rPr>
      <w:rFonts w:ascii="Courier New" w:hAnsi="Courier New" w:eastAsia="Times New Roman" w:cs="Times New Roman"/>
      <w:sz w:val="20"/>
      <w:szCs w:val="20"/>
      <w:lang w:eastAsia="pt-BR"/>
    </w:rPr>
  </w:style>
  <w:style w:type="character" w:customStyle="1" w:styleId="21">
    <w:name w:val="Footnote Characters"/>
    <w:qFormat/>
    <w:uiPriority w:val="0"/>
    <w:rPr>
      <w:vertAlign w:val="superscript"/>
    </w:rPr>
  </w:style>
  <w:style w:type="character" w:customStyle="1" w:styleId="22">
    <w:name w:val="Texto de nota de rodapé Char"/>
    <w:qFormat/>
    <w:uiPriority w:val="0"/>
    <w:rPr>
      <w:sz w:val="20"/>
    </w:rPr>
  </w:style>
  <w:style w:type="character" w:customStyle="1" w:styleId="23">
    <w:name w:val="Recuo de corpo de texto 2 Char"/>
    <w:qFormat/>
    <w:uiPriority w:val="0"/>
    <w:rPr>
      <w:rFonts w:ascii="Times New Roman" w:hAnsi="Times New Roman" w:eastAsia="Times New Roman"/>
      <w:lang w:eastAsia="pt-BR"/>
    </w:rPr>
  </w:style>
  <w:style w:type="character" w:customStyle="1" w:styleId="24">
    <w:name w:val="Corpo de texto 3 Char"/>
    <w:qFormat/>
    <w:uiPriority w:val="0"/>
    <w:rPr>
      <w:rFonts w:ascii="Times New Roman" w:hAnsi="Times New Roman" w:eastAsia="Times New Roman"/>
      <w:sz w:val="16"/>
      <w:szCs w:val="16"/>
      <w:lang w:eastAsia="pt-BR"/>
    </w:rPr>
  </w:style>
  <w:style w:type="character" w:customStyle="1" w:styleId="25">
    <w:name w:val="Corpo de texto 2 Char"/>
    <w:qFormat/>
    <w:uiPriority w:val="0"/>
    <w:rPr>
      <w:rFonts w:ascii="Times New Roman" w:hAnsi="Times New Roman" w:eastAsia="Times New Roman"/>
      <w:szCs w:val="20"/>
      <w:lang w:eastAsia="pt-BR"/>
    </w:rPr>
  </w:style>
  <w:style w:type="character" w:customStyle="1" w:styleId="26">
    <w:name w:val="Corpo de texto Char"/>
    <w:qFormat/>
    <w:uiPriority w:val="0"/>
    <w:rPr>
      <w:rFonts w:ascii="Times New Roman" w:hAnsi="Times New Roman" w:eastAsia="Times New Roman"/>
      <w:sz w:val="20"/>
      <w:szCs w:val="20"/>
      <w:lang w:eastAsia="pt-BR"/>
    </w:rPr>
  </w:style>
  <w:style w:type="character" w:customStyle="1" w:styleId="27">
    <w:name w:val="Título Char"/>
    <w:qFormat/>
    <w:uiPriority w:val="0"/>
    <w:rPr>
      <w:rFonts w:ascii="Times New Roman" w:hAnsi="Times New Roman" w:eastAsia="Times New Roman"/>
      <w:szCs w:val="20"/>
      <w:lang w:eastAsia="pt-BR"/>
    </w:rPr>
  </w:style>
  <w:style w:type="paragraph" w:customStyle="1" w:styleId="28">
    <w:name w:val="Título13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9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30">
    <w:name w:val="Cabeçalho e Rodapé"/>
    <w:basedOn w:val="1"/>
    <w:qFormat/>
    <w:uiPriority w:val="0"/>
  </w:style>
  <w:style w:type="paragraph" w:customStyle="1" w:styleId="31">
    <w:name w:val="Título12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2">
    <w:name w:val="Título1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33">
    <w:name w:val="Título1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4">
    <w:name w:val="List Paragraph"/>
    <w:basedOn w:val="1"/>
    <w:qFormat/>
    <w:uiPriority w:val="0"/>
    <w:pPr>
      <w:spacing w:before="0" w:after="0" w:line="240" w:lineRule="exact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9D0A-0C81-4954-8610-20823DA85A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1232</Words>
  <Characters>7079</Characters>
  <Paragraphs>51</Paragraphs>
  <TotalTime>207</TotalTime>
  <ScaleCrop>false</ScaleCrop>
  <LinksUpToDate>false</LinksUpToDate>
  <CharactersWithSpaces>8256</CharactersWithSpaces>
  <Application>WPS Office_11.2.0.11130_F1E327BC-269C-435d-A152-05C5408002CA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2021-07-20T14:05:00Z</dcterms:created>
  <dc:creator>Juridico</dc:creator>
  <cp:lastModifiedBy>info</cp:lastModifiedBy>
  <cp:lastPrinted>2022-05-23T08:50:00Z</cp:lastPrinted>
  <dcterms:modified xsi:type="dcterms:W3CDTF">2022-05-30T13:13:35Z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ICV">
    <vt:lpwstr>E00DC05CBE0742AE94D0363358B6A061</vt:lpwstr>
  </property>
  <property fmtid="{D5CDD505-2E9C-101B-9397-08002B2CF9AE}" pid="4" name="KSOProductBuildVer">
    <vt:lpwstr>1046-11.2.0.11130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