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55"/>
        <w:pBdr/>
        <w:spacing w:line="360" w:lineRule="auto"/>
        <w:ind w:left="0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LEI N.º 5.497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/202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5, DE 14 DE JANEIRO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</w:p>
    <w:p>
      <w:pPr>
        <w:pBdr/>
        <w:spacing w:after="0" w:line="360" w:lineRule="auto"/>
        <w:ind w:firstLine="708" w:left="1416"/>
        <w:jc w:val="both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pt-BR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</w:p>
    <w:p>
      <w:pPr>
        <w:pBdr/>
        <w:spacing w:after="0" w:line="360" w:lineRule="auto"/>
        <w:ind w:left="4253"/>
        <w:jc w:val="both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pt-BR"/>
        </w:rPr>
        <w:t xml:space="preserve">Autoriza o Executivo Municipal a conceder reposição inflacionária pelo IPCA, nas remunerações dos servidores ativos, inativos e cargos em comissão do Poder Executivo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pt-BR"/>
        </w:rPr>
        <w:t xml:space="preserve"> e autarquia (IMPAS)</w:t>
      </w: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pt-BR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</w:p>
    <w:p>
      <w:pPr>
        <w:pBdr/>
        <w:spacing w:after="0" w:line="360" w:lineRule="auto"/>
        <w:ind w:firstLine="1134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4"/>
          <w:szCs w:val="24"/>
          <w:lang w:eastAsia="pt-BR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</w:p>
    <w:p>
      <w:pPr>
        <w:pBdr/>
        <w:spacing w:after="0" w:line="360" w:lineRule="auto"/>
        <w:ind w:firstLine="851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  <w:tab/>
        <w:t xml:space="preserve">O Prefeito de Santa Bárbara do Sul, Estado do Rio Grande do Sul, faz saber que a Câmara Municipal aprovou e ele sanciona com base no art. 64 da Lei Orgânica Municipal a seguinte Lei: </w:t>
      </w: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  <w:sz w:val="24"/>
        </w:rPr>
      </w:r>
    </w:p>
    <w:p>
      <w:pPr>
        <w:pBdr/>
        <w:spacing w:after="0" w:line="360" w:lineRule="auto"/>
        <w:ind w:firstLine="141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lang w:eastAsia="pt-BR"/>
        </w:rPr>
        <w:t xml:space="preserve">Art. 1.º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 Fica autorizado 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 Poder Executivo a conceder reposição inflacionária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de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lang w:eastAsia="pt-BR"/>
        </w:rPr>
        <w:t xml:space="preserve">4,83% (quatro vírgula oitenta e três por cento)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 conforme índice do IPCA oficial no período de janeiro a dezembro de 2024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eastAsia="pt-BR"/>
        </w:rPr>
        <w:t xml:space="preserve">e aumento de 0,67% (zero vírgula sessenta e sete por cento)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 nas remunerações dos servidores públicos efetivos, ativos e inativos, e cargos comissionados do Executivo municipal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 e autarquia (IMPAS)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pt-BR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</w:r>
    </w:p>
    <w:p>
      <w:pPr>
        <w:pBdr/>
        <w:spacing w:after="0" w:line="360" w:lineRule="auto"/>
        <w:ind w:firstLine="141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pt-BR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4"/>
        </w:rPr>
        <w:t xml:space="preserve">Parágrafo Único.</w:t>
      </w:r>
      <w:r>
        <w:rPr>
          <w:rFonts w:ascii="Times New Roman" w:hAnsi="Times New Roman" w:eastAsia="Times New Roman" w:cs="Times New Roman"/>
          <w:color w:val="auto"/>
          <w:sz w:val="24"/>
        </w:rPr>
        <w:t xml:space="preserve"> Os Agentes de Saúde e de Combate a Endemias receberão o reajuste de acordo com o aumento do salário mínimo nacional.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pt-BR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pt-BR"/>
        </w:rPr>
      </w:r>
    </w:p>
    <w:p>
      <w:pPr>
        <w:pBdr/>
        <w:spacing w:after="0" w:line="360" w:lineRule="auto"/>
        <w:ind w:firstLine="14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pt-BR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eastAsia="pt-BR"/>
        </w:rPr>
        <w:t xml:space="preserve">Art. 2.º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pt-BR"/>
        </w:rPr>
        <w:t xml:space="preserve"> As despesas decorrentes da presente Lei correrão por conta de dotações próprias e específicas do Orçamento da Prefeitura Municipal, suplementadas, se for o caso.</w:t>
      </w:r>
      <w:r>
        <w:rPr>
          <w:rFonts w:ascii="Times New Roman" w:hAnsi="Times New Roman" w:eastAsia="Times New Roman" w:cs="Times New Roman"/>
          <w:sz w:val="24"/>
        </w:rPr>
      </w:r>
      <w:bookmarkStart w:id="0" w:name="_GoBack"/>
      <w:r>
        <w:rPr>
          <w:rFonts w:ascii="Times New Roman" w:hAnsi="Times New Roman" w:eastAsia="Times New Roman" w:cs="Times New Roman"/>
          <w:sz w:val="24"/>
        </w:rPr>
      </w:r>
      <w:bookmarkEnd w:id="0"/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pt-BR"/>
        </w:rPr>
      </w:r>
    </w:p>
    <w:p>
      <w:pPr>
        <w:pBdr/>
        <w:spacing w:after="0" w:line="360" w:lineRule="auto"/>
        <w:ind w:firstLine="1418"/>
        <w:jc w:val="both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eastAsia="pt-BR"/>
        </w:rPr>
        <w:t xml:space="preserve">Art. 3.º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pt-BR"/>
        </w:rPr>
        <w:t xml:space="preserve"> Es</w:t>
      </w:r>
      <w:r>
        <w:rPr>
          <w:rFonts w:ascii="Times New Roman" w:hAnsi="Times New Roman" w:eastAsia="Times New Roman" w:cs="Times New Roman"/>
          <w:sz w:val="24"/>
          <w:lang w:eastAsia="pt-BR"/>
        </w:rPr>
        <w:t xml:space="preserve">ta Lei entra em vigor na data de sua publicação com efeitos retroativos a 1.º de janeiro de 2025</w:t>
      </w:r>
      <w:r>
        <w:rPr>
          <w:rFonts w:ascii="Times New Roman" w:hAnsi="Times New Roman" w:eastAsia="Times New Roman" w:cs="Times New Roman"/>
          <w:sz w:val="24"/>
          <w:lang w:eastAsia="pt-BR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</w:p>
    <w:p>
      <w:pPr>
        <w:pBdr/>
        <w:spacing w:line="360" w:lineRule="auto"/>
        <w:ind w:firstLine="708" w:left="708"/>
        <w:jc w:val="lef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  <w:highlight w:val="none"/>
        </w:rPr>
      </w:r>
      <w:r>
        <w:rPr>
          <w:rFonts w:ascii="Times New Roman" w:hAnsi="Times New Roman" w:eastAsia="Times New Roman" w:cs="Times New Roman"/>
          <w:sz w:val="24"/>
          <w:highlight w:val="none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 w:line="360" w:lineRule="auto"/>
        <w:ind w:firstLine="708" w:left="708"/>
        <w:jc w:val="left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</w:rPr>
        <w:t xml:space="preserve">Santa Bárbara do Sul, </w:t>
      </w:r>
      <w:r>
        <w:rPr>
          <w:rFonts w:ascii="Times New Roman" w:hAnsi="Times New Roman" w:eastAsia="Times New Roman" w:cs="Times New Roman"/>
          <w:sz w:val="24"/>
        </w:rPr>
        <w:t xml:space="preserve">14 de janeiro de 2025</w:t>
      </w:r>
      <w:r>
        <w:rPr>
          <w:rFonts w:ascii="Times New Roman" w:hAnsi="Times New Roman" w:eastAsia="Times New Roman" w:cs="Times New Roman"/>
          <w:sz w:val="24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  <w:t xml:space="preserve">Leandro Caraffini Veneral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  <w:t xml:space="preserve">Prefeito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sectPr>
      <w:headerReference w:type="default" r:id="rId9"/>
      <w:footerReference w:type="default" r:id="rId10"/>
      <w:footnotePr/>
      <w:endnotePr/>
      <w:type w:val="nextPage"/>
      <w:pgSz w:h="16838" w:orient="portrait" w:w="11906"/>
      <w:pgMar w:top="2364" w:right="1274" w:bottom="1418" w:left="1701" w:header="426" w:footer="-168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Calibri">
    <w:panose1 w:val="020F0502020204030204"/>
  </w:font>
  <w:font w:name="Cambria">
    <w:panose1 w:val="02040503050406030204"/>
  </w:font>
  <w:font w:name="Tahoma">
    <w:panose1 w:val="020B0604030504040204"/>
  </w:font>
  <w:font w:name="Liberation Sans">
    <w:panose1 w:val="020B0604020202020204"/>
  </w:font>
  <w:font w:name="Mangal">
    <w:panose1 w:val="02040503050406030204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 w:right="0" w:firstLine="0" w:left="0"/>
      <w:jc w:val="center"/>
      <w:rPr>
        <w:highlight w:val="none"/>
      </w:rPr>
    </w:pPr>
    <w:r>
      <w:rPr>
        <w:rFonts w:ascii="Arial" w:hAnsi="Arial" w:eastAsia="Arial" w:cs="Arial"/>
        <w:color w:val="000000"/>
        <w:spacing w:val="8"/>
        <w:sz w:val="12"/>
      </w:rPr>
      <w:t xml:space="preserve">Av.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Eduardo de Brito, 101,Largo Ildefonso Gones Moreira - CEP: 98240-000 - Fone: (055) 3372-3200</w:t>
    </w:r>
    <w:r>
      <w:rPr>
        <w:highlight w:val="none"/>
      </w:rPr>
    </w:r>
    <w:r>
      <w:rPr>
        <w:highlight w:val="none"/>
      </w:rPr>
    </w:r>
  </w:p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 w:right="0" w:firstLine="0" w:left="0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eastAsia="Times New Roman" w:cs="Times New Roman"/>
        <w:sz w:val="16"/>
        <w:szCs w:val="16"/>
        <w:highlight w:val="none"/>
      </w:rPr>
      <w:t xml:space="preserve">www.santabarbaradosul.rs.gov.br</w:t>
    </w:r>
    <w:r>
      <w:rPr>
        <w:rFonts w:ascii="Times New Roman" w:hAnsi="Times New Roman" w:cs="Times New Roman"/>
        <w:sz w:val="28"/>
        <w:szCs w:val="28"/>
      </w:rPr>
    </w:r>
    <w:r>
      <w:rPr>
        <w:rFonts w:ascii="Times New Roman" w:hAnsi="Times New Roman" w:cs="Times New Roman"/>
        <w:sz w:val="28"/>
        <w:szCs w:val="28"/>
      </w:rPr>
    </w:r>
  </w:p>
  <w:p>
    <w:pPr>
      <w:pStyle w:val="952"/>
      <w:pBdr/>
      <w:spacing/>
      <w:ind/>
      <w:rPr/>
    </w:pPr>
    <w:r>
      <w:rPr>
        <w:lang w:eastAsia="pt-BR"/>
      </w:rPr>
    </w:r>
    <w:r/>
  </w:p>
  <w:p>
    <w:pPr>
      <w:pStyle w:val="952"/>
      <w:pBdr/>
      <w:spacing/>
      <w:ind/>
      <w:jc w:val="center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6"/>
      <w:pBdr/>
      <w:spacing/>
      <w:ind/>
      <w:jc w:val="center"/>
      <w:rPr>
        <w:highlight w:val="none"/>
      </w:rPr>
    </w:pPr>
    <w:r>
      <w:rPr>
        <w:lang w:eastAsia="pt-BR"/>
      </w:rPr>
    </w:r>
    <w:r>
      <w:rPr>
        <w:rFonts w:ascii="Cambria" w:hAnsi="Cambria" w:cs="Cambria"/>
        <w:b/>
        <w:i/>
        <w:color w:val="ff0000"/>
        <w:sz w:val="20"/>
        <w:szCs w:val="2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891069" cy="777019"/>
              <wp:effectExtent l="0" t="0" r="0" b="0"/>
              <wp:docPr id="1" name="Imagem 5" descr="Diagram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7279032" name="Imagem 5" descr="Diagrama&#10;&#10;Descrição gerada automa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891068" cy="7770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0.16pt;height:61.18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>
      <w:rPr>
        <w:highlight w:val="none"/>
      </w:rPr>
    </w:r>
    <w:r>
      <w:rPr>
        <w:highlight w:val="none"/>
      </w:rPr>
    </w:r>
  </w:p>
  <w:p>
    <w:pPr>
      <w:pStyle w:val="966"/>
      <w:pBdr/>
      <w:spacing/>
      <w:ind/>
      <w:jc w:val="center"/>
      <w:rPr>
        <w:rFonts w:ascii="Calibri" w:hAnsi="Calibri" w:cs="Calibri"/>
        <w:b/>
        <w:bCs/>
        <w:sz w:val="20"/>
        <w:szCs w:val="20"/>
        <w:highlight w:val="none"/>
      </w:rPr>
    </w:pPr>
    <w:r>
      <w:rPr>
        <w:rFonts w:ascii="Calibri" w:hAnsi="Calibri" w:eastAsia="Calibri" w:cs="Calibri"/>
        <w:b/>
        <w:bCs/>
        <w:sz w:val="20"/>
        <w:szCs w:val="20"/>
        <w:highlight w:val="none"/>
        <w:lang w:val="pt-BR"/>
      </w:rPr>
      <w:t xml:space="preserve">SANTA BÁRBARA DO SUL</w:t>
    </w:r>
    <w:r>
      <w:rPr>
        <w:rFonts w:ascii="Calibri" w:hAnsi="Calibri" w:cs="Calibri"/>
        <w:b/>
        <w:bCs/>
        <w:sz w:val="20"/>
        <w:szCs w:val="20"/>
        <w:highlight w:val="none"/>
      </w:rPr>
    </w:r>
    <w:r>
      <w:rPr>
        <w:rFonts w:ascii="Calibri" w:hAnsi="Calibri" w:cs="Calibri"/>
        <w:b/>
        <w:bCs/>
        <w:sz w:val="20"/>
        <w:szCs w:val="20"/>
        <w:highlight w:val="none"/>
      </w:rPr>
    </w:r>
  </w:p>
  <w:p>
    <w:pPr>
      <w:pStyle w:val="966"/>
      <w:pBdr/>
      <w:spacing/>
      <w:ind/>
      <w:jc w:val="center"/>
      <w:rPr>
        <w:rFonts w:ascii="Cambria" w:hAnsi="Cambria" w:cs="Cambria"/>
        <w:sz w:val="16"/>
        <w:szCs w:val="16"/>
        <w:highlight w:val="none"/>
      </w:rPr>
    </w:pPr>
    <w:r>
      <w:rPr>
        <w:rFonts w:ascii="Cambria" w:hAnsi="Cambria" w:eastAsia="Cambria" w:cs="Cambria"/>
        <w:sz w:val="16"/>
        <w:szCs w:val="16"/>
        <w:highlight w:val="none"/>
        <w:lang w:val="pt-BR"/>
      </w:rPr>
      <w:t xml:space="preserve">PREFEITURA</w:t>
    </w:r>
    <w:r>
      <w:rPr>
        <w:rFonts w:ascii="Cambria" w:hAnsi="Cambria" w:cs="Cambria"/>
        <w:sz w:val="16"/>
        <w:szCs w:val="16"/>
        <w:highlight w:val="none"/>
      </w:rPr>
    </w:r>
    <w:r>
      <w:rPr>
        <w:rFonts w:ascii="Cambria" w:hAnsi="Cambria" w:cs="Cambria"/>
        <w:sz w:val="16"/>
        <w:szCs w:val="16"/>
        <w:highlight w:val="none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)"/>
      <w:numFmt w:val="lowerLetter"/>
      <w:pPr>
        <w:pBdr/>
        <w:tabs>
          <w:tab w:val="left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left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left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left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left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left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left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left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left" w:leader="none" w:pos="0"/>
        </w:tabs>
        <w:spacing/>
        <w:ind w:hanging="180" w:left="6480"/>
      </w:pPr>
      <w:rPr/>
      <w:start w:val="1"/>
      <w:suff w:val="tab"/>
    </w:lvl>
  </w:abstractNum>
  <w:abstractNum w:abstractNumId="1">
    <w:lvl w:ilvl="0">
      <w:isLgl w:val="false"/>
      <w:lvlJc w:val="left"/>
      <w:lvlText w:val="%1)"/>
      <w:numFmt w:val="lowerLetter"/>
      <w:pPr>
        <w:pBdr/>
        <w:tabs>
          <w:tab w:val="left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left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left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left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left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left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left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left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left" w:leader="none" w:pos="0"/>
        </w:tabs>
        <w:spacing/>
        <w:ind w:hanging="180" w:left="6480"/>
      </w:pPr>
      <w:rPr/>
      <w:start w:val="1"/>
      <w:suff w:val="tab"/>
    </w:lvl>
  </w:abstractNum>
  <w:num w:numId="1">
    <w:abstractNumId w:val="0"/>
    <w:lvlOverride w:ilvl="0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pt-BR" w:eastAsia="pt-BR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64">
    <w:name w:val="Intense Emphasis"/>
    <w:basedOn w:val="94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65">
    <w:name w:val="Intense Reference"/>
    <w:basedOn w:val="94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66">
    <w:name w:val="Subtle Emphasis"/>
    <w:basedOn w:val="94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67">
    <w:name w:val="Emphasis"/>
    <w:basedOn w:val="945"/>
    <w:uiPriority w:val="20"/>
    <w:qFormat/>
    <w:pPr>
      <w:pBdr/>
      <w:spacing/>
      <w:ind/>
    </w:pPr>
    <w:rPr>
      <w:i/>
      <w:iCs/>
    </w:rPr>
  </w:style>
  <w:style w:type="character" w:styleId="768">
    <w:name w:val="Strong"/>
    <w:basedOn w:val="945"/>
    <w:uiPriority w:val="22"/>
    <w:qFormat/>
    <w:pPr>
      <w:pBdr/>
      <w:spacing/>
      <w:ind/>
    </w:pPr>
    <w:rPr>
      <w:b/>
      <w:bCs/>
    </w:rPr>
  </w:style>
  <w:style w:type="character" w:styleId="769">
    <w:name w:val="Subtle Reference"/>
    <w:basedOn w:val="94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70">
    <w:name w:val="Book Title"/>
    <w:basedOn w:val="945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71">
    <w:name w:val="FollowedHyperlink"/>
    <w:basedOn w:val="94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72">
    <w:name w:val="Heading 1"/>
    <w:basedOn w:val="944"/>
    <w:next w:val="944"/>
    <w:link w:val="773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73">
    <w:name w:val="Heading 1 Char"/>
    <w:basedOn w:val="945"/>
    <w:link w:val="772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74">
    <w:name w:val="Heading 2"/>
    <w:basedOn w:val="944"/>
    <w:next w:val="944"/>
    <w:link w:val="775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75">
    <w:name w:val="Heading 2 Char"/>
    <w:basedOn w:val="945"/>
    <w:link w:val="774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76">
    <w:name w:val="Heading 3"/>
    <w:basedOn w:val="944"/>
    <w:next w:val="944"/>
    <w:link w:val="777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77">
    <w:name w:val="Heading 3 Char"/>
    <w:basedOn w:val="945"/>
    <w:link w:val="776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78">
    <w:name w:val="Heading 4"/>
    <w:basedOn w:val="944"/>
    <w:next w:val="944"/>
    <w:link w:val="779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79">
    <w:name w:val="Heading 4 Char"/>
    <w:basedOn w:val="945"/>
    <w:link w:val="778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80">
    <w:name w:val="Heading 5"/>
    <w:basedOn w:val="944"/>
    <w:next w:val="944"/>
    <w:link w:val="781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81">
    <w:name w:val="Heading 5 Char"/>
    <w:basedOn w:val="945"/>
    <w:link w:val="780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82">
    <w:name w:val="Heading 6"/>
    <w:basedOn w:val="944"/>
    <w:next w:val="944"/>
    <w:link w:val="783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83">
    <w:name w:val="Heading 6 Char"/>
    <w:basedOn w:val="945"/>
    <w:link w:val="782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84">
    <w:name w:val="Heading 7"/>
    <w:basedOn w:val="944"/>
    <w:next w:val="944"/>
    <w:link w:val="785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85">
    <w:name w:val="Heading 7 Char"/>
    <w:basedOn w:val="945"/>
    <w:link w:val="784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86">
    <w:name w:val="Heading 8"/>
    <w:basedOn w:val="944"/>
    <w:next w:val="944"/>
    <w:link w:val="787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87">
    <w:name w:val="Heading 8 Char"/>
    <w:basedOn w:val="945"/>
    <w:link w:val="786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88">
    <w:name w:val="Heading 9"/>
    <w:basedOn w:val="944"/>
    <w:next w:val="944"/>
    <w:link w:val="789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89">
    <w:name w:val="Heading 9 Char"/>
    <w:basedOn w:val="945"/>
    <w:link w:val="788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790">
    <w:name w:val="Title Char"/>
    <w:basedOn w:val="945"/>
    <w:link w:val="950"/>
    <w:uiPriority w:val="10"/>
    <w:pPr>
      <w:pBdr/>
      <w:spacing/>
      <w:ind/>
    </w:pPr>
    <w:rPr>
      <w:sz w:val="48"/>
      <w:szCs w:val="48"/>
    </w:rPr>
  </w:style>
  <w:style w:type="paragraph" w:styleId="791">
    <w:name w:val="Subtitle"/>
    <w:basedOn w:val="944"/>
    <w:next w:val="944"/>
    <w:link w:val="792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92">
    <w:name w:val="Subtitle Char"/>
    <w:basedOn w:val="945"/>
    <w:link w:val="791"/>
    <w:uiPriority w:val="11"/>
    <w:pPr>
      <w:pBdr/>
      <w:spacing/>
      <w:ind/>
    </w:pPr>
    <w:rPr>
      <w:sz w:val="24"/>
      <w:szCs w:val="24"/>
    </w:rPr>
  </w:style>
  <w:style w:type="paragraph" w:styleId="793">
    <w:name w:val="Quote"/>
    <w:basedOn w:val="944"/>
    <w:next w:val="944"/>
    <w:link w:val="794"/>
    <w:uiPriority w:val="29"/>
    <w:qFormat/>
    <w:pPr>
      <w:pBdr/>
      <w:spacing/>
      <w:ind w:right="720" w:left="720"/>
    </w:pPr>
    <w:rPr>
      <w:i/>
    </w:rPr>
  </w:style>
  <w:style w:type="character" w:styleId="794">
    <w:name w:val="Quote Char"/>
    <w:link w:val="793"/>
    <w:uiPriority w:val="29"/>
    <w:pPr>
      <w:pBdr/>
      <w:spacing/>
      <w:ind/>
    </w:pPr>
    <w:rPr>
      <w:i/>
    </w:rPr>
  </w:style>
  <w:style w:type="paragraph" w:styleId="795">
    <w:name w:val="Intense Quote"/>
    <w:basedOn w:val="944"/>
    <w:next w:val="944"/>
    <w:link w:val="796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96">
    <w:name w:val="Intense Quote Char"/>
    <w:link w:val="795"/>
    <w:uiPriority w:val="30"/>
    <w:pPr>
      <w:pBdr/>
      <w:spacing/>
      <w:ind/>
    </w:pPr>
    <w:rPr>
      <w:i/>
    </w:rPr>
  </w:style>
  <w:style w:type="character" w:styleId="797">
    <w:name w:val="Header Char"/>
    <w:basedOn w:val="945"/>
    <w:link w:val="951"/>
    <w:uiPriority w:val="99"/>
    <w:pPr>
      <w:pBdr/>
      <w:spacing/>
      <w:ind/>
    </w:pPr>
  </w:style>
  <w:style w:type="character" w:styleId="798">
    <w:name w:val="Footer Char"/>
    <w:basedOn w:val="945"/>
    <w:link w:val="952"/>
    <w:uiPriority w:val="99"/>
    <w:pPr>
      <w:pBdr/>
      <w:spacing/>
      <w:ind/>
    </w:pPr>
  </w:style>
  <w:style w:type="character" w:styleId="799">
    <w:name w:val="Caption Char"/>
    <w:basedOn w:val="953"/>
    <w:link w:val="952"/>
    <w:uiPriority w:val="99"/>
    <w:pPr>
      <w:pBdr/>
      <w:spacing/>
      <w:ind/>
    </w:pPr>
  </w:style>
  <w:style w:type="table" w:styleId="800">
    <w:name w:val="Table Grid"/>
    <w:basedOn w:val="946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Table Grid Light"/>
    <w:basedOn w:val="94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Plain Table 1"/>
    <w:basedOn w:val="94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Plain Table 2"/>
    <w:basedOn w:val="94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Plain Table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Plain Table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Plain Table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1 Light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1 Light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1 Light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1 Light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1 Light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1 Light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1 Light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2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2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2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2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2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2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3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3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3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3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3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3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4"/>
    <w:basedOn w:val="9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4 - Accent 1"/>
    <w:basedOn w:val="9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4 - Accent 2"/>
    <w:basedOn w:val="9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4 - Accent 3"/>
    <w:basedOn w:val="9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4 - Accent 4"/>
    <w:basedOn w:val="9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4 - Accent 5"/>
    <w:basedOn w:val="9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4 - Accent 6"/>
    <w:basedOn w:val="94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5 Dark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5 Dark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5 Dark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5 Dark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5 Dark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5 Dark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5 Dark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6 Colorful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6 Colorful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6 Colorful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Grid Table 6 Colorful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Grid Table 6 Colorful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Grid Table 6 Colorful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6 Colorful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7 Colorful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7 Colorful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7 Colorful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Grid Table 7 Colorful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Grid Table 7 Colorful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Grid Table 7 Colorful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7 Colorful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1 Light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1 Light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1 Light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1 Light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1 Light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1 Light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1 Light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2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2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2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2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2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2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3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3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3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3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3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3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4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4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4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4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4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4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5 Dark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5 Dark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5 Dark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5 Dark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5 Dark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5 Dark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5 Dark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6 Colorful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6 Colorful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6 Colorful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st Table 6 Colorful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st Table 6 Colorful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st Table 6 Colorful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6 Colorful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7 Colorful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7 Colorful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7 Colorful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st Table 7 Colorful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st Table 7 Colorful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st Table 7 Colorful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7 Colorful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ned - Accent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ned - Accent 1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ned - Accent 2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ned - Accent 3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ned - Accent 4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ned - Accent 5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ned - Accent 6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Bordered &amp; Lined - Accent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Bordered &amp; Lined - Accent 1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Bordered &amp; Lined - Accent 2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Bordered &amp; Lined - Accent 3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Bordered &amp; Lined - Accent 4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Bordered &amp; Lined - Accent 5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Bordered &amp; Lined - Accent 6"/>
    <w:basedOn w:val="94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Bordered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Bordered - Accent 1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Bordered - Accent 2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Bordered - Accent 3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Bordered - Accent 4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Bordered - Accent 5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Bordered - Accent 6"/>
    <w:basedOn w:val="94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26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27">
    <w:name w:val="footnote text"/>
    <w:basedOn w:val="944"/>
    <w:link w:val="928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28">
    <w:name w:val="Footnote Text Char"/>
    <w:link w:val="927"/>
    <w:uiPriority w:val="99"/>
    <w:pPr>
      <w:pBdr/>
      <w:spacing/>
      <w:ind/>
    </w:pPr>
    <w:rPr>
      <w:sz w:val="18"/>
    </w:rPr>
  </w:style>
  <w:style w:type="character" w:styleId="929">
    <w:name w:val="footnote reference"/>
    <w:basedOn w:val="945"/>
    <w:uiPriority w:val="99"/>
    <w:unhideWhenUsed/>
    <w:pPr>
      <w:pBdr/>
      <w:spacing/>
      <w:ind/>
    </w:pPr>
    <w:rPr>
      <w:vertAlign w:val="superscript"/>
    </w:rPr>
  </w:style>
  <w:style w:type="paragraph" w:styleId="930">
    <w:name w:val="endnote text"/>
    <w:basedOn w:val="944"/>
    <w:link w:val="931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31">
    <w:name w:val="Endnote Text Char"/>
    <w:link w:val="930"/>
    <w:uiPriority w:val="99"/>
    <w:pPr>
      <w:pBdr/>
      <w:spacing/>
      <w:ind/>
    </w:pPr>
    <w:rPr>
      <w:sz w:val="20"/>
    </w:rPr>
  </w:style>
  <w:style w:type="character" w:styleId="932">
    <w:name w:val="endnote reference"/>
    <w:basedOn w:val="945"/>
    <w:uiPriority w:val="99"/>
    <w:semiHidden/>
    <w:unhideWhenUsed/>
    <w:pPr>
      <w:pBdr/>
      <w:spacing/>
      <w:ind/>
    </w:pPr>
    <w:rPr>
      <w:vertAlign w:val="superscript"/>
    </w:rPr>
  </w:style>
  <w:style w:type="paragraph" w:styleId="933">
    <w:name w:val="toc 1"/>
    <w:basedOn w:val="944"/>
    <w:next w:val="944"/>
    <w:uiPriority w:val="39"/>
    <w:unhideWhenUsed/>
    <w:pPr>
      <w:pBdr/>
      <w:spacing w:after="57"/>
      <w:ind w:right="0" w:firstLine="0" w:left="0"/>
    </w:pPr>
  </w:style>
  <w:style w:type="paragraph" w:styleId="934">
    <w:name w:val="toc 2"/>
    <w:basedOn w:val="944"/>
    <w:next w:val="944"/>
    <w:uiPriority w:val="39"/>
    <w:unhideWhenUsed/>
    <w:pPr>
      <w:pBdr/>
      <w:spacing w:after="57"/>
      <w:ind w:right="0" w:firstLine="0" w:left="283"/>
    </w:pPr>
  </w:style>
  <w:style w:type="paragraph" w:styleId="935">
    <w:name w:val="toc 3"/>
    <w:basedOn w:val="944"/>
    <w:next w:val="944"/>
    <w:uiPriority w:val="39"/>
    <w:unhideWhenUsed/>
    <w:pPr>
      <w:pBdr/>
      <w:spacing w:after="57"/>
      <w:ind w:right="0" w:firstLine="0" w:left="567"/>
    </w:pPr>
  </w:style>
  <w:style w:type="paragraph" w:styleId="936">
    <w:name w:val="toc 4"/>
    <w:basedOn w:val="944"/>
    <w:next w:val="944"/>
    <w:uiPriority w:val="39"/>
    <w:unhideWhenUsed/>
    <w:pPr>
      <w:pBdr/>
      <w:spacing w:after="57"/>
      <w:ind w:right="0" w:firstLine="0" w:left="850"/>
    </w:pPr>
  </w:style>
  <w:style w:type="paragraph" w:styleId="937">
    <w:name w:val="toc 5"/>
    <w:basedOn w:val="944"/>
    <w:next w:val="944"/>
    <w:uiPriority w:val="39"/>
    <w:unhideWhenUsed/>
    <w:pPr>
      <w:pBdr/>
      <w:spacing w:after="57"/>
      <w:ind w:right="0" w:firstLine="0" w:left="1134"/>
    </w:pPr>
  </w:style>
  <w:style w:type="paragraph" w:styleId="938">
    <w:name w:val="toc 6"/>
    <w:basedOn w:val="944"/>
    <w:next w:val="944"/>
    <w:uiPriority w:val="39"/>
    <w:unhideWhenUsed/>
    <w:pPr>
      <w:pBdr/>
      <w:spacing w:after="57"/>
      <w:ind w:right="0" w:firstLine="0" w:left="1417"/>
    </w:pPr>
  </w:style>
  <w:style w:type="paragraph" w:styleId="939">
    <w:name w:val="toc 7"/>
    <w:basedOn w:val="944"/>
    <w:next w:val="944"/>
    <w:uiPriority w:val="39"/>
    <w:unhideWhenUsed/>
    <w:pPr>
      <w:pBdr/>
      <w:spacing w:after="57"/>
      <w:ind w:right="0" w:firstLine="0" w:left="1701"/>
    </w:pPr>
  </w:style>
  <w:style w:type="paragraph" w:styleId="940">
    <w:name w:val="toc 8"/>
    <w:basedOn w:val="944"/>
    <w:next w:val="944"/>
    <w:uiPriority w:val="39"/>
    <w:unhideWhenUsed/>
    <w:pPr>
      <w:pBdr/>
      <w:spacing w:after="57"/>
      <w:ind w:right="0" w:firstLine="0" w:left="1984"/>
    </w:pPr>
  </w:style>
  <w:style w:type="paragraph" w:styleId="941">
    <w:name w:val="toc 9"/>
    <w:basedOn w:val="944"/>
    <w:next w:val="944"/>
    <w:uiPriority w:val="39"/>
    <w:unhideWhenUsed/>
    <w:pPr>
      <w:pBdr/>
      <w:spacing w:after="57"/>
      <w:ind w:right="0" w:firstLine="0" w:left="2268"/>
    </w:pPr>
  </w:style>
  <w:style w:type="paragraph" w:styleId="942">
    <w:name w:val="TOC Heading"/>
    <w:uiPriority w:val="39"/>
    <w:unhideWhenUsed/>
    <w:pPr>
      <w:pBdr/>
      <w:spacing/>
      <w:ind/>
    </w:pPr>
  </w:style>
  <w:style w:type="paragraph" w:styleId="943">
    <w:name w:val="table of figures"/>
    <w:basedOn w:val="944"/>
    <w:next w:val="944"/>
    <w:uiPriority w:val="99"/>
    <w:unhideWhenUsed/>
    <w:pPr>
      <w:pBdr/>
      <w:spacing w:after="0" w:afterAutospacing="0"/>
      <w:ind/>
    </w:pPr>
  </w:style>
  <w:style w:type="paragraph" w:styleId="944" w:default="1">
    <w:name w:val="Normal"/>
    <w:qFormat/>
    <w:pPr>
      <w:pBdr/>
      <w:spacing/>
      <w:ind/>
    </w:pPr>
    <w:rPr>
      <w:rFonts w:ascii="Arial" w:hAnsi="Arial" w:eastAsia="Times New Roman" w:cs="Times New Roman"/>
      <w:sz w:val="24"/>
      <w:szCs w:val="24"/>
    </w:rPr>
  </w:style>
  <w:style w:type="character" w:styleId="945" w:default="1">
    <w:name w:val="Default Paragraph Font"/>
    <w:uiPriority w:val="1"/>
    <w:semiHidden/>
    <w:unhideWhenUsed/>
    <w:pPr>
      <w:pBdr/>
      <w:spacing/>
      <w:ind/>
    </w:pPr>
  </w:style>
  <w:style w:type="table" w:styleId="94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47" w:default="1">
    <w:name w:val="No List"/>
    <w:uiPriority w:val="99"/>
    <w:semiHidden/>
    <w:unhideWhenUsed/>
    <w:pPr>
      <w:pBdr/>
      <w:spacing/>
      <w:ind/>
    </w:pPr>
  </w:style>
  <w:style w:type="paragraph" w:styleId="948">
    <w:name w:val="List"/>
    <w:basedOn w:val="949"/>
    <w:qFormat/>
    <w:pPr>
      <w:pBdr/>
      <w:spacing/>
      <w:ind/>
    </w:pPr>
    <w:rPr>
      <w:rFonts w:cs="Mangal"/>
    </w:rPr>
  </w:style>
  <w:style w:type="paragraph" w:styleId="949">
    <w:name w:val="Body Text"/>
    <w:basedOn w:val="944"/>
    <w:link w:val="959"/>
    <w:semiHidden/>
    <w:unhideWhenUsed/>
    <w:qFormat/>
    <w:pPr>
      <w:pBdr/>
      <w:spacing/>
      <w:ind/>
      <w:jc w:val="both"/>
    </w:pPr>
    <w:rPr>
      <w:szCs w:val="20"/>
    </w:rPr>
  </w:style>
  <w:style w:type="paragraph" w:styleId="950">
    <w:name w:val="Title"/>
    <w:basedOn w:val="944"/>
    <w:next w:val="949"/>
    <w:qFormat/>
    <w:pPr>
      <w:keepNext w:val="true"/>
      <w:pBdr/>
      <w:spacing w:after="120" w:before="240"/>
      <w:ind/>
    </w:pPr>
    <w:rPr>
      <w:rFonts w:ascii="Liberation Sans" w:hAnsi="Liberation Sans" w:eastAsia="Microsoft YaHei" w:cs="Mangal"/>
      <w:sz w:val="28"/>
      <w:szCs w:val="28"/>
    </w:rPr>
  </w:style>
  <w:style w:type="paragraph" w:styleId="951">
    <w:name w:val="Header"/>
    <w:basedOn w:val="944"/>
    <w:link w:val="957"/>
    <w:uiPriority w:val="99"/>
    <w:unhideWhenUsed/>
    <w:qFormat/>
    <w:pPr>
      <w:pBdr/>
      <w:tabs>
        <w:tab w:val="center" w:leader="none" w:pos="4252"/>
        <w:tab w:val="right" w:leader="none" w:pos="8504"/>
      </w:tabs>
      <w:spacing/>
      <w:ind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52">
    <w:name w:val="Footer"/>
    <w:basedOn w:val="944"/>
    <w:link w:val="958"/>
    <w:uiPriority w:val="99"/>
    <w:unhideWhenUsed/>
    <w:qFormat/>
    <w:pPr>
      <w:pBdr/>
      <w:tabs>
        <w:tab w:val="center" w:leader="none" w:pos="4252"/>
        <w:tab w:val="right" w:leader="none" w:pos="8504"/>
      </w:tabs>
      <w:spacing/>
      <w:ind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53">
    <w:name w:val="Caption"/>
    <w:basedOn w:val="944"/>
    <w:next w:val="944"/>
    <w:qFormat/>
    <w:pPr>
      <w:suppressLineNumbers w:val="true"/>
      <w:pBdr/>
      <w:spacing w:after="120" w:before="120"/>
      <w:ind/>
    </w:pPr>
    <w:rPr>
      <w:rFonts w:cs="Mangal"/>
      <w:i/>
      <w:iCs/>
    </w:rPr>
  </w:style>
  <w:style w:type="paragraph" w:styleId="954">
    <w:name w:val="Balloon Text"/>
    <w:basedOn w:val="944"/>
    <w:link w:val="956"/>
    <w:uiPriority w:val="99"/>
    <w:semiHidden/>
    <w:unhideWhenUsed/>
    <w:qFormat/>
    <w:pPr>
      <w:pBdr/>
      <w:spacing/>
      <w:ind/>
    </w:pPr>
    <w:rPr>
      <w:rFonts w:ascii="Tahoma" w:hAnsi="Tahoma" w:cs="Tahoma" w:eastAsiaTheme="minorHAnsi"/>
      <w:sz w:val="16"/>
      <w:szCs w:val="16"/>
      <w:lang w:eastAsia="en-US"/>
    </w:rPr>
  </w:style>
  <w:style w:type="paragraph" w:styleId="955">
    <w:name w:val="Body Text Indent"/>
    <w:basedOn w:val="944"/>
    <w:link w:val="960"/>
    <w:unhideWhenUsed/>
    <w:qFormat/>
    <w:pPr>
      <w:pBdr/>
      <w:spacing/>
      <w:ind w:left="4248"/>
      <w:jc w:val="both"/>
    </w:pPr>
    <w:rPr>
      <w:rFonts w:ascii="Times New Roman" w:hAnsi="Times New Roman"/>
      <w:szCs w:val="20"/>
    </w:rPr>
  </w:style>
  <w:style w:type="character" w:styleId="956" w:customStyle="1">
    <w:name w:val="Texto de balão Char"/>
    <w:basedOn w:val="945"/>
    <w:link w:val="954"/>
    <w:uiPriority w:val="99"/>
    <w:semiHidden/>
    <w:qFormat/>
    <w:pPr>
      <w:pBdr/>
      <w:spacing/>
      <w:ind/>
    </w:pPr>
    <w:rPr>
      <w:rFonts w:ascii="Tahoma" w:hAnsi="Tahoma" w:cs="Tahoma"/>
      <w:sz w:val="16"/>
      <w:szCs w:val="16"/>
    </w:rPr>
  </w:style>
  <w:style w:type="character" w:styleId="957" w:customStyle="1">
    <w:name w:val="Cabeçalho Char"/>
    <w:basedOn w:val="945"/>
    <w:link w:val="951"/>
    <w:uiPriority w:val="99"/>
    <w:qFormat/>
    <w:pPr>
      <w:pBdr/>
      <w:spacing/>
      <w:ind/>
    </w:pPr>
  </w:style>
  <w:style w:type="character" w:styleId="958" w:customStyle="1">
    <w:name w:val="Rodapé Char"/>
    <w:basedOn w:val="945"/>
    <w:link w:val="952"/>
    <w:uiPriority w:val="99"/>
    <w:qFormat/>
    <w:pPr>
      <w:pBdr/>
      <w:spacing/>
      <w:ind/>
    </w:pPr>
  </w:style>
  <w:style w:type="character" w:styleId="959" w:customStyle="1">
    <w:name w:val="Corpo de texto Char"/>
    <w:basedOn w:val="945"/>
    <w:link w:val="949"/>
    <w:semiHidden/>
    <w:qFormat/>
    <w:pPr>
      <w:pBdr/>
      <w:spacing/>
      <w:ind/>
    </w:pPr>
    <w:rPr>
      <w:rFonts w:ascii="Arial" w:hAnsi="Arial" w:eastAsia="Times New Roman" w:cs="Times New Roman"/>
      <w:sz w:val="24"/>
      <w:szCs w:val="20"/>
      <w:lang w:eastAsia="pt-BR"/>
    </w:rPr>
  </w:style>
  <w:style w:type="character" w:styleId="960" w:customStyle="1">
    <w:name w:val="Recuo de corpo de texto Char"/>
    <w:basedOn w:val="945"/>
    <w:link w:val="955"/>
    <w:qFormat/>
    <w:pPr>
      <w:pBdr/>
      <w:spacing/>
      <w:ind/>
    </w:pPr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961" w:customStyle="1">
    <w:name w:val="Título1"/>
    <w:basedOn w:val="944"/>
    <w:next w:val="949"/>
    <w:qFormat/>
    <w:pPr>
      <w:keepNext w:val="true"/>
      <w:pBdr/>
      <w:spacing w:after="120" w:before="240"/>
      <w:ind/>
    </w:pPr>
    <w:rPr>
      <w:rFonts w:ascii="Liberation Sans" w:hAnsi="Liberation Sans" w:eastAsia="Microsoft YaHei" w:cs="Mangal"/>
      <w:sz w:val="28"/>
      <w:szCs w:val="28"/>
    </w:rPr>
  </w:style>
  <w:style w:type="paragraph" w:styleId="962" w:customStyle="1">
    <w:name w:val="Índice"/>
    <w:basedOn w:val="944"/>
    <w:qFormat/>
    <w:pPr>
      <w:suppressLineNumbers w:val="true"/>
      <w:pBdr/>
      <w:spacing/>
      <w:ind/>
    </w:pPr>
    <w:rPr>
      <w:rFonts w:cs="Mangal"/>
    </w:rPr>
  </w:style>
  <w:style w:type="paragraph" w:styleId="963">
    <w:name w:val="List Paragraph"/>
    <w:basedOn w:val="944"/>
    <w:uiPriority w:val="34"/>
    <w:qFormat/>
    <w:pPr>
      <w:pBdr/>
      <w:spacing w:after="200" w:line="276" w:lineRule="auto"/>
      <w:ind w:left="720"/>
      <w:contextualSpacing w:val="true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64" w:customStyle="1">
    <w:name w:val="Cabeçalho e Rodapé"/>
    <w:basedOn w:val="944"/>
    <w:qFormat/>
    <w:pPr>
      <w:pBdr/>
      <w:spacing/>
      <w:ind/>
    </w:pPr>
  </w:style>
  <w:style w:type="paragraph" w:styleId="965">
    <w:name w:val="No Spacing"/>
    <w:uiPriority w:val="1"/>
    <w:qFormat/>
    <w:pPr>
      <w:pBdr/>
      <w:spacing/>
      <w:ind/>
    </w:pPr>
    <w:rPr>
      <w:sz w:val="22"/>
      <w:szCs w:val="22"/>
      <w:lang w:eastAsia="en-US"/>
    </w:rPr>
  </w:style>
  <w:style w:type="paragraph" w:styleId="966" w:customStyle="1">
    <w:name w:val="Cabeçalho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center" w:leader="none" w:pos="4419"/>
        <w:tab w:val="right" w:leader="none" w:pos="8838"/>
      </w:tabs>
      <w:bidi w:val="false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revision>15</cp:revision>
  <dcterms:created xsi:type="dcterms:W3CDTF">2022-12-22T10:23:00Z</dcterms:created>
  <dcterms:modified xsi:type="dcterms:W3CDTF">2025-01-15T16:59:14Z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KSOProductBuildVer">
    <vt:lpwstr>1046-11.2.0.10258</vt:lpwstr>
  </property>
  <property fmtid="{D5CDD505-2E9C-101B-9397-08002B2CF9AE}" pid="7" name="ICV">
    <vt:lpwstr>BD553F66C0444A83A374F3C8EB1AAC5B</vt:lpwstr>
  </property>
</Properties>
</file>