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  <w:highlight w:val="none"/>
          <w:u w:val="single"/>
        </w:rPr>
      </w:pPr>
      <w:r>
        <w:rPr>
          <w:b/>
          <w:bCs/>
          <w:sz w:val="23"/>
          <w:szCs w:val="23"/>
          <w:u w:val="single"/>
        </w:rPr>
        <w:t xml:space="preserve">L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u w:val="single"/>
        </w:rPr>
        <w:t xml:space="preserve">EI N.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u w:val="single"/>
        </w:rPr>
        <w:t xml:space="preserve">º 5.566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u w:val="single"/>
        </w:rPr>
        <w:t xml:space="preserve">, DE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u w:val="single"/>
        </w:rPr>
        <w:t xml:space="preserve"> 14 DE MAIO DE 2025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sz w:val="23"/>
          <w:szCs w:val="23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3"/>
          <w:szCs w:val="23"/>
          <w:highlight w:val="none"/>
          <w:u w:val="single"/>
        </w:rPr>
      </w:r>
    </w:p>
    <w:p>
      <w:pPr>
        <w:pStyle w:val="939"/>
        <w:pBdr/>
        <w:spacing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line="360" w:lineRule="auto"/>
        <w:ind w:left="4253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i/>
          <w:iCs/>
          <w:sz w:val="22"/>
          <w:szCs w:val="22"/>
          <w:lang w:eastAsia="en-US"/>
        </w:rPr>
        <w:t xml:space="preserve">Autoriza o Poder Executivo a outorgar escritura pública de doação de imóveis urbanos, alterando a Lei Municipal n.º 4.864/2019, de 13 de novembro, conforme especifica e dá outras providências. 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  <w:tab/>
        <w:tab/>
        <w:t xml:space="preserve">O Prefeito de Santa Bárbara do Sul, Estado do Rio Grande do Sul, faz saber que a Câmara Municipal aprovou e ele sanciona com base no art. 64 da Lei Orgânica Municipal a seguinte Lei: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rt. 1.º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Fica autorizado o Poder Executivo Municipal a outorgar escritura pública de doação de imóvel urbano, de acordo com a Lei n.º 3.605/2010, de 17 de agosto, do imóvel constante da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matrícula n.º 12.644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 fl. 01, livro 2 - Registro Geral do CRI desta Comarca (descrição do imóvel no documento), situado de frente para a Rua das Acácias,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nesta cidade de Santa Bárbara do Sul, em favor da empresa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LUIS CARLOS KARPOVINSKI – MEI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(CPF n.º 001.119.390-28), inscrita no CNPJ sob o n.º 26.830.932/0001-55.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r>
    </w:p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Art. 2.º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Fica autorizado o Poder Executivo Municipal a outorgar escritura pública de doação de imóvel urbano, de acordo com a Lei n.º 3.605/2010, de 17 de agosto, do imóvel constante da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matrícula n.º 12.646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 fl. 01, livro 2 - Registro Geral do CRI desta Comarca (descrição do imóvel no documento), situado de frente para a Rua Ondina Dumoncel,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nesta cidade de Santa Bárbara do Sul, em favor da empresa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MÁRIO AMÉRICO DE OLIVEIRA VARGAS – MEI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(CPF n.º 468.022.400-25), inscrita no CNPJ sob o n.º 30.405.747/0001-90.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ab/>
        <w:tab/>
        <w:t xml:space="preserve">Art. 3.º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Fica autorizado o Poder Executivo Municipal a outorgar escritura pública de doação de imóvel urbano, de acordo com a Lei n.º 3.605/2010, de 17 de agosto, do imóvel constante da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matrícula n.º 12.645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, fl. 01, livro 2 - Registro Geral do CRI desta Comarca (descrição do imóvel no documento), situado de frente para a Rua das Acácias,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nesta cidade de Santa Bárbara do Sul, em favor da empresa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 xml:space="preserve">LUIS FERNANDO DA SILVA BORGES – MEI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(CPF n.º 903.847.840-20), inscrita no CNPJ sob o n.º 30.557.445/0001-08.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</w:p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ab/>
        <w:tab/>
        <w:t xml:space="preserve">Art. 4.º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As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despesas junto ao Tabelionato e Cartório de Registro de Imóveis ficarão sob responsabilidade única e exclusiva das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outorgadas, n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ão havendo quaisquer despesas para o Município com a presente Lei.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</w:p>
    <w:p>
      <w:pPr>
        <w:pBdr/>
        <w:tabs>
          <w:tab w:val="left" w:leader="none" w:pos="0"/>
        </w:tabs>
        <w:spacing w:line="360" w:lineRule="auto"/>
        <w: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Art.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º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Esta Lei entra em vigor na data de sua publicação e revoga as disposições em contrário, alterando, no que couber, a Lei Municipal n.º 4.864/2019, de 13 de novembro.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Bdr/>
        <w:spacing w:line="360" w:lineRule="auto"/>
        <w:ind w:right="0" w:firstLine="1417" w:left="0"/>
        <w:jc w:val="left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Santa Bárbara do Sul, 14 de maio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de 2025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Bdr/>
        <w:spacing w:line="360" w:lineRule="auto"/>
        <w:ind w:right="0" w:firstLine="0"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line="360" w:lineRule="auto"/>
        <w:ind w:right="0" w:firstLine="0" w:left="0"/>
        <w:jc w:val="center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Leandro Caraffini Veneral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Prefeito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222" w:right="1274" w:bottom="159" w:left="1701" w:header="426" w:footer="3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Liberation Sans">
    <w:panose1 w:val="020B06040202020202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  <w:szCs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 de Brito, 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101,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 Moreira - CEP: 98240-000 - Fone: (055) 3372-3200</w:t>
    </w:r>
    <w:r>
      <w:rPr>
        <w:sz w:val="12"/>
        <w:szCs w:val="12"/>
      </w:rPr>
      <w:t xml:space="preserve"> - </w:t>
    </w:r>
    <w:r>
      <w:rPr>
        <w:rFonts w:ascii="Times New Roman" w:hAnsi="Times New Roman"/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  <w:p>
    <w:pPr>
      <w:pStyle w:val="936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rtl w:val="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448140" cy="1011271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14037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8139" cy="1011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4.03pt;height:79.63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left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left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Intense Emphasis"/>
    <w:basedOn w:val="9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9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9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929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929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9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9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9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>
    <w:name w:val="Heading 1"/>
    <w:basedOn w:val="928"/>
    <w:next w:val="928"/>
    <w:link w:val="7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basedOn w:val="929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928"/>
    <w:next w:val="928"/>
    <w:link w:val="7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basedOn w:val="929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0">
    <w:name w:val="Heading 3"/>
    <w:basedOn w:val="928"/>
    <w:next w:val="928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basedOn w:val="929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928"/>
    <w:next w:val="928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basedOn w:val="929"/>
    <w:link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28"/>
    <w:next w:val="928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basedOn w:val="929"/>
    <w:link w:val="7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28"/>
    <w:next w:val="928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29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28"/>
    <w:next w:val="928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29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28"/>
    <w:next w:val="92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29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28"/>
    <w:next w:val="928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29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Title Char"/>
    <w:basedOn w:val="929"/>
    <w:link w:val="934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928"/>
    <w:next w:val="928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>
    <w:name w:val="Subtitle Char"/>
    <w:basedOn w:val="929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928"/>
    <w:next w:val="928"/>
    <w:link w:val="778"/>
    <w:uiPriority w:val="29"/>
    <w:qFormat/>
    <w:pPr>
      <w:pBdr/>
      <w:spacing/>
      <w:ind w:right="720" w:left="720"/>
    </w:pPr>
    <w:rPr>
      <w:i/>
    </w:rPr>
  </w:style>
  <w:style w:type="character" w:styleId="778">
    <w:name w:val="Quote Char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928"/>
    <w:next w:val="928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0">
    <w:name w:val="Intense Quote Char"/>
    <w:link w:val="779"/>
    <w:uiPriority w:val="30"/>
    <w:pPr>
      <w:pBdr/>
      <w:spacing/>
      <w:ind/>
    </w:pPr>
    <w:rPr>
      <w:i/>
    </w:rPr>
  </w:style>
  <w:style w:type="character" w:styleId="781">
    <w:name w:val="Header Char"/>
    <w:basedOn w:val="929"/>
    <w:link w:val="935"/>
    <w:uiPriority w:val="99"/>
    <w:pPr>
      <w:pBdr/>
      <w:spacing/>
      <w:ind/>
    </w:pPr>
  </w:style>
  <w:style w:type="character" w:styleId="782">
    <w:name w:val="Footer Char"/>
    <w:basedOn w:val="929"/>
    <w:link w:val="936"/>
    <w:uiPriority w:val="99"/>
    <w:pPr>
      <w:pBdr/>
      <w:spacing/>
      <w:ind/>
    </w:pPr>
  </w:style>
  <w:style w:type="character" w:styleId="783">
    <w:name w:val="Caption Char"/>
    <w:basedOn w:val="937"/>
    <w:link w:val="936"/>
    <w:uiPriority w:val="99"/>
    <w:pPr>
      <w:pBdr/>
      <w:spacing/>
      <w:ind/>
    </w:pPr>
  </w:style>
  <w:style w:type="table" w:styleId="784">
    <w:name w:val="Table Grid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Grid Light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1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2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3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5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6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>
    <w:name w:val="Footnote Text Char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929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>
    <w:name w:val="Endnote Text Char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929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pBdr/>
      <w:spacing w:after="57"/>
      <w:ind w:right="0" w:firstLine="0" w:left="0"/>
    </w:pPr>
  </w:style>
  <w:style w:type="paragraph" w:styleId="918">
    <w:name w:val="toc 2"/>
    <w:basedOn w:val="928"/>
    <w:next w:val="928"/>
    <w:uiPriority w:val="39"/>
    <w:unhideWhenUsed/>
    <w:pPr>
      <w:pBdr/>
      <w:spacing w:after="57"/>
      <w:ind w:right="0" w:firstLine="0" w:left="283"/>
    </w:pPr>
  </w:style>
  <w:style w:type="paragraph" w:styleId="919">
    <w:name w:val="toc 3"/>
    <w:basedOn w:val="928"/>
    <w:next w:val="928"/>
    <w:uiPriority w:val="39"/>
    <w:unhideWhenUsed/>
    <w:pPr>
      <w:pBdr/>
      <w:spacing w:after="57"/>
      <w:ind w:right="0" w:firstLine="0" w:left="567"/>
    </w:pPr>
  </w:style>
  <w:style w:type="paragraph" w:styleId="920">
    <w:name w:val="toc 4"/>
    <w:basedOn w:val="928"/>
    <w:next w:val="928"/>
    <w:uiPriority w:val="39"/>
    <w:unhideWhenUsed/>
    <w:pPr>
      <w:pBdr/>
      <w:spacing w:after="57"/>
      <w:ind w:right="0" w:firstLine="0" w:left="850"/>
    </w:pPr>
  </w:style>
  <w:style w:type="paragraph" w:styleId="921">
    <w:name w:val="toc 5"/>
    <w:basedOn w:val="928"/>
    <w:next w:val="928"/>
    <w:uiPriority w:val="39"/>
    <w:unhideWhenUsed/>
    <w:pPr>
      <w:pBdr/>
      <w:spacing w:after="57"/>
      <w:ind w:right="0" w:firstLine="0" w:left="1134"/>
    </w:pPr>
  </w:style>
  <w:style w:type="paragraph" w:styleId="922">
    <w:name w:val="toc 6"/>
    <w:basedOn w:val="928"/>
    <w:next w:val="928"/>
    <w:uiPriority w:val="39"/>
    <w:unhideWhenUsed/>
    <w:pPr>
      <w:pBdr/>
      <w:spacing w:after="57"/>
      <w:ind w:right="0" w:firstLine="0" w:left="1417"/>
    </w:pPr>
  </w:style>
  <w:style w:type="paragraph" w:styleId="923">
    <w:name w:val="toc 7"/>
    <w:basedOn w:val="928"/>
    <w:next w:val="928"/>
    <w:uiPriority w:val="39"/>
    <w:unhideWhenUsed/>
    <w:pPr>
      <w:pBdr/>
      <w:spacing w:after="57"/>
      <w:ind w:right="0" w:firstLine="0" w:left="1701"/>
    </w:pPr>
  </w:style>
  <w:style w:type="paragraph" w:styleId="924">
    <w:name w:val="toc 8"/>
    <w:basedOn w:val="928"/>
    <w:next w:val="928"/>
    <w:uiPriority w:val="39"/>
    <w:unhideWhenUsed/>
    <w:pPr>
      <w:pBdr/>
      <w:spacing w:after="57"/>
      <w:ind w:right="0" w:firstLine="0" w:left="1984"/>
    </w:pPr>
  </w:style>
  <w:style w:type="paragraph" w:styleId="925">
    <w:name w:val="toc 9"/>
    <w:basedOn w:val="928"/>
    <w:next w:val="928"/>
    <w:uiPriority w:val="39"/>
    <w:unhideWhenUsed/>
    <w:pPr>
      <w:pBdr/>
      <w:spacing w:after="57"/>
      <w:ind w:right="0" w:firstLine="0"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  <w:rPr>
      <w:rFonts w:ascii="Arial" w:hAnsi="Arial" w:eastAsia="Times New Roman" w:cs="Times New Roman"/>
      <w:sz w:val="24"/>
      <w:szCs w:val="24"/>
    </w:rPr>
  </w:style>
  <w:style w:type="character" w:styleId="929" w:default="1">
    <w:name w:val="Default Paragraph Font"/>
    <w:uiPriority w:val="1"/>
    <w:semiHidden/>
    <w:unhideWhenUsed/>
    <w:pPr>
      <w:pBdr/>
      <w:spacing/>
      <w:ind/>
    </w:pPr>
  </w:style>
  <w:style w:type="table" w:styleId="9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1" w:default="1">
    <w:name w:val="No List"/>
    <w:uiPriority w:val="99"/>
    <w:semiHidden/>
    <w:unhideWhenUsed/>
    <w:pPr>
      <w:pBdr/>
      <w:spacing/>
      <w:ind/>
    </w:pPr>
  </w:style>
  <w:style w:type="paragraph" w:styleId="932">
    <w:name w:val="List"/>
    <w:basedOn w:val="933"/>
    <w:qFormat/>
    <w:pPr>
      <w:pBdr/>
      <w:spacing/>
      <w:ind/>
    </w:pPr>
    <w:rPr>
      <w:rFonts w:cs="Mangal"/>
    </w:rPr>
  </w:style>
  <w:style w:type="paragraph" w:styleId="933">
    <w:name w:val="Body Text"/>
    <w:basedOn w:val="928"/>
    <w:link w:val="943"/>
    <w:semiHidden/>
    <w:unhideWhenUsed/>
    <w:qFormat/>
    <w:pPr>
      <w:pBdr/>
      <w:spacing/>
      <w:ind/>
      <w:jc w:val="both"/>
    </w:pPr>
    <w:rPr>
      <w:szCs w:val="20"/>
    </w:rPr>
  </w:style>
  <w:style w:type="paragraph" w:styleId="934">
    <w:name w:val="Title"/>
    <w:basedOn w:val="928"/>
    <w:next w:val="933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35">
    <w:name w:val="Header"/>
    <w:basedOn w:val="928"/>
    <w:link w:val="941"/>
    <w:uiPriority w:val="99"/>
    <w:unhideWhenUsed/>
    <w:qFormat/>
    <w:pPr>
      <w:pBdr/>
      <w:tabs>
        <w:tab w:val="center" w:leader="none" w:pos="4252"/>
        <w:tab w:val="right" w:leader="none" w:pos="8504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6">
    <w:name w:val="Footer"/>
    <w:basedOn w:val="928"/>
    <w:link w:val="942"/>
    <w:uiPriority w:val="99"/>
    <w:unhideWhenUsed/>
    <w:qFormat/>
    <w:pPr>
      <w:pBdr/>
      <w:tabs>
        <w:tab w:val="center" w:leader="none" w:pos="4252"/>
        <w:tab w:val="right" w:leader="none" w:pos="8504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7">
    <w:name w:val="Caption"/>
    <w:basedOn w:val="928"/>
    <w:next w:val="928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938">
    <w:name w:val="Balloon Text"/>
    <w:basedOn w:val="928"/>
    <w:link w:val="940"/>
    <w:uiPriority w:val="99"/>
    <w:semiHidden/>
    <w:unhideWhenUsed/>
    <w:qFormat/>
    <w:pPr>
      <w:pBdr/>
      <w:spacing/>
      <w:ind/>
    </w:pPr>
    <w:rPr>
      <w:rFonts w:ascii="Tahoma" w:hAnsi="Tahoma" w:cs="Tahoma" w:eastAsiaTheme="minorHAnsi"/>
      <w:sz w:val="16"/>
      <w:szCs w:val="16"/>
      <w:lang w:eastAsia="en-US"/>
    </w:rPr>
  </w:style>
  <w:style w:type="paragraph" w:styleId="939">
    <w:name w:val="Body Text Indent"/>
    <w:basedOn w:val="928"/>
    <w:link w:val="944"/>
    <w:unhideWhenUsed/>
    <w:qFormat/>
    <w:pPr>
      <w:pBdr/>
      <w:spacing/>
      <w:ind w:left="4248"/>
      <w:jc w:val="both"/>
    </w:pPr>
    <w:rPr>
      <w:rFonts w:ascii="Times New Roman" w:hAnsi="Times New Roman"/>
      <w:szCs w:val="20"/>
    </w:rPr>
  </w:style>
  <w:style w:type="character" w:styleId="940" w:customStyle="1">
    <w:name w:val="Texto de balão Char"/>
    <w:basedOn w:val="929"/>
    <w:link w:val="93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41" w:customStyle="1">
    <w:name w:val="Cabeçalho Char"/>
    <w:basedOn w:val="929"/>
    <w:link w:val="935"/>
    <w:uiPriority w:val="99"/>
    <w:qFormat/>
    <w:pPr>
      <w:pBdr/>
      <w:spacing/>
      <w:ind/>
    </w:pPr>
  </w:style>
  <w:style w:type="character" w:styleId="942" w:customStyle="1">
    <w:name w:val="Rodapé Char"/>
    <w:basedOn w:val="929"/>
    <w:link w:val="936"/>
    <w:uiPriority w:val="99"/>
    <w:qFormat/>
    <w:pPr>
      <w:pBdr/>
      <w:spacing/>
      <w:ind/>
    </w:pPr>
  </w:style>
  <w:style w:type="character" w:styleId="943" w:customStyle="1">
    <w:name w:val="Corpo de texto Char"/>
    <w:basedOn w:val="929"/>
    <w:link w:val="933"/>
    <w:semiHidden/>
    <w:qFormat/>
    <w:pPr>
      <w:pBdr/>
      <w:spacing/>
      <w:ind/>
    </w:pPr>
    <w:rPr>
      <w:rFonts w:ascii="Arial" w:hAnsi="Arial" w:eastAsia="Times New Roman" w:cs="Times New Roman"/>
      <w:sz w:val="24"/>
      <w:szCs w:val="20"/>
      <w:lang w:eastAsia="pt-BR"/>
    </w:rPr>
  </w:style>
  <w:style w:type="character" w:styleId="944" w:customStyle="1">
    <w:name w:val="Recuo de corpo de texto Char"/>
    <w:basedOn w:val="929"/>
    <w:link w:val="939"/>
    <w:qFormat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45" w:customStyle="1">
    <w:name w:val="Título1"/>
    <w:basedOn w:val="928"/>
    <w:next w:val="933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46" w:customStyle="1">
    <w:name w:val="Índice"/>
    <w:basedOn w:val="928"/>
    <w:qFormat/>
    <w:pPr>
      <w:suppressLineNumbers w:val="true"/>
      <w:pBdr/>
      <w:spacing/>
      <w:ind/>
    </w:pPr>
    <w:rPr>
      <w:rFonts w:cs="Mangal"/>
    </w:rPr>
  </w:style>
  <w:style w:type="paragraph" w:styleId="947">
    <w:name w:val="List Paragraph"/>
    <w:basedOn w:val="928"/>
    <w:uiPriority w:val="34"/>
    <w:qFormat/>
    <w:pPr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8" w:customStyle="1">
    <w:name w:val="Cabeçalho e Rodapé"/>
    <w:basedOn w:val="928"/>
    <w:qFormat/>
    <w:pPr>
      <w:pBdr/>
      <w:spacing/>
      <w:ind/>
    </w:pPr>
  </w:style>
  <w:style w:type="paragraph" w:styleId="949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paragraph" w:styleId="950" w:customStyle="1">
    <w:name w:val="Cabeçalho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leader="none" w:pos="4419"/>
        <w:tab w:val="right" w:leader="none" w:pos="8838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revision>22</cp:revision>
  <dcterms:created xsi:type="dcterms:W3CDTF">2022-12-22T10:23:00Z</dcterms:created>
  <dcterms:modified xsi:type="dcterms:W3CDTF">2025-05-14T12:46:47Z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1046-11.2.0.10258</vt:lpwstr>
  </property>
  <property fmtid="{D5CDD505-2E9C-101B-9397-08002B2CF9AE}" pid="7" name="ICV">
    <vt:lpwstr>BD553F66C0444A83A374F3C8EB1AAC5B</vt:lpwstr>
  </property>
</Properties>
</file>