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7"/>
        <w:pBdr/>
        <w:spacing w:before="127" w:line="276" w:lineRule="auto"/>
        <w:ind w:right="1" w:left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DECRETO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N</w:t>
      </w:r>
      <w:r>
        <w:rPr>
          <w:b/>
          <w:bCs/>
          <w:sz w:val="22"/>
          <w:szCs w:val="22"/>
          <w:u w:val="single"/>
          <w:lang w:val="pt-BR"/>
        </w:rPr>
        <w:t xml:space="preserve">.</w:t>
      </w:r>
      <w:r>
        <w:rPr>
          <w:b/>
          <w:bCs/>
          <w:sz w:val="22"/>
          <w:szCs w:val="22"/>
          <w:u w:val="single"/>
        </w:rPr>
        <w:t xml:space="preserve">º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5.7</w:t>
      </w:r>
      <w:r>
        <w:rPr>
          <w:b/>
          <w:bCs/>
          <w:sz w:val="22"/>
          <w:szCs w:val="22"/>
          <w:u w:val="single"/>
        </w:rPr>
        <w:t xml:space="preserve">95</w:t>
      </w:r>
      <w:r>
        <w:rPr>
          <w:b/>
          <w:bCs/>
          <w:sz w:val="22"/>
          <w:szCs w:val="22"/>
          <w:u w:val="single"/>
        </w:rPr>
        <w:t xml:space="preserve">,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DE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 xml:space="preserve">25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DE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 xml:space="preserve">MAIO</w:t>
      </w:r>
      <w:r>
        <w:rPr>
          <w:b/>
          <w:bCs/>
          <w:spacing w:val="-2"/>
          <w:sz w:val="22"/>
          <w:szCs w:val="22"/>
          <w:u w:val="single"/>
          <w:lang w:val="pt-BR"/>
        </w:rPr>
        <w:t xml:space="preserve"> DE 2025</w:t>
      </w:r>
      <w:r>
        <w:rPr>
          <w:b/>
          <w:bCs/>
          <w:spacing w:val="-2"/>
          <w:sz w:val="22"/>
          <w:szCs w:val="22"/>
          <w:u w:val="single"/>
        </w:rPr>
        <w:t xml:space="preserve">.</w:t>
      </w:r>
      <w:r>
        <w:rPr>
          <w:b/>
          <w:bCs/>
          <w:sz w:val="22"/>
          <w:szCs w:val="22"/>
          <w:u w:val="single"/>
        </w:rPr>
      </w:r>
    </w:p>
    <w:p>
      <w:pPr>
        <w:pStyle w:val="938"/>
        <w:pBdr/>
        <w:spacing w:line="276" w:lineRule="auto"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38"/>
        <w:pBdr/>
        <w:spacing w:line="276" w:lineRule="auto"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/>
        <w:spacing w:line="276" w:lineRule="auto"/>
        <w:ind w:right="141" w:left="5097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Dispõe sobre a transposição de dotações orçamentárias, na forma que especifica.</w:t>
      </w:r>
      <w:r>
        <w:rPr>
          <w:i/>
          <w:sz w:val="21"/>
          <w:szCs w:val="21"/>
        </w:rPr>
      </w:r>
    </w:p>
    <w:p>
      <w:pPr>
        <w:pStyle w:val="938"/>
        <w:pBdr/>
        <w:spacing w:line="276" w:lineRule="auto"/>
        <w:ind/>
        <w:rPr>
          <w:bCs/>
          <w:i/>
          <w:sz w:val="21"/>
          <w:szCs w:val="21"/>
        </w:rPr>
      </w:pPr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Style w:val="938"/>
        <w:pBdr/>
        <w:spacing w:line="276" w:lineRule="auto"/>
        <w:ind/>
        <w:rPr>
          <w:bCs/>
          <w:i/>
          <w:sz w:val="21"/>
          <w:szCs w:val="21"/>
        </w:rPr>
      </w:pPr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Style w:val="938"/>
        <w:pBdr/>
        <w:spacing w:line="276" w:lineRule="auto"/>
        <w:ind w:right="144" w:firstLine="708" w:left="14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Prefeito do Município de Sant</w:t>
      </w:r>
      <w:r>
        <w:rPr>
          <w:sz w:val="21"/>
          <w:szCs w:val="21"/>
        </w:rPr>
        <w:t xml:space="preserve">a Bárbara do Sul, no uso de suas atribuições legais, considerando o disposto no art. 167, VI, da Constituição Federal e o disposto no art. 27, da Lei Municipal nº 5.477/2024, que dispõe sobre as Diretrizes Orçamentárias para o exercício financeiro de 2025:</w:t>
      </w:r>
      <w:r>
        <w:rPr>
          <w:sz w:val="21"/>
          <w:szCs w:val="21"/>
        </w:rPr>
      </w:r>
    </w:p>
    <w:p>
      <w:pPr>
        <w:pStyle w:val="737"/>
        <w:pBdr/>
        <w:spacing w:line="276" w:lineRule="auto"/>
        <w:ind w:right="1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 xml:space="preserve">D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E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C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R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E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T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 </w:t>
      </w:r>
      <w:r>
        <w:rPr>
          <w:b w:val="0"/>
          <w:bCs w:val="0"/>
          <w:spacing w:val="-2"/>
          <w:sz w:val="21"/>
          <w:szCs w:val="21"/>
        </w:rPr>
        <w:t xml:space="preserve">A</w:t>
      </w:r>
      <w:r>
        <w:rPr>
          <w:b w:val="0"/>
          <w:bCs w:val="0"/>
          <w:spacing w:val="-2"/>
          <w:sz w:val="21"/>
          <w:szCs w:val="21"/>
          <w:lang w:val="pt-BR"/>
        </w:rPr>
        <w:t xml:space="preserve">:</w:t>
      </w:r>
      <w:r>
        <w:rPr>
          <w:b w:val="0"/>
          <w:bCs w:val="0"/>
          <w:sz w:val="21"/>
          <w:szCs w:val="21"/>
        </w:rPr>
      </w:r>
    </w:p>
    <w:p>
      <w:pPr>
        <w:pStyle w:val="938"/>
        <w:pBdr/>
        <w:spacing w:line="276" w:lineRule="auto"/>
        <w:ind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938"/>
        <w:pBdr/>
        <w:spacing w:line="276" w:lineRule="auto"/>
        <w:ind w:right="144" w:firstLine="708" w:left="14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Art. 1</w:t>
      </w:r>
      <w:r>
        <w:rPr>
          <w:sz w:val="21"/>
          <w:szCs w:val="21"/>
          <w:lang w:val="pt-BR"/>
        </w:rPr>
        <w:t xml:space="preserve">.</w:t>
      </w:r>
      <w:r>
        <w:rPr>
          <w:sz w:val="21"/>
          <w:szCs w:val="21"/>
        </w:rPr>
        <w:t xml:space="preserve">º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Fica transpostos dentro do orçamento da Secretaria Municipal de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Educação, Cultura, Desporto e Lazer</w:t>
      </w:r>
      <w:r>
        <w:rPr>
          <w:sz w:val="21"/>
          <w:szCs w:val="21"/>
        </w:rPr>
        <w:t xml:space="preserve">, entre os programas identificados nos incisos I e II deste artigo, recursos orçamentários no montante total de </w:t>
      </w:r>
      <w:r>
        <w:rPr>
          <w:b/>
          <w:sz w:val="21"/>
          <w:szCs w:val="21"/>
        </w:rPr>
        <w:t xml:space="preserve">R$ </w:t>
      </w:r>
      <w:r>
        <w:rPr>
          <w:b/>
          <w:sz w:val="21"/>
          <w:szCs w:val="21"/>
        </w:rPr>
        <w:t xml:space="preserve">20.000</w:t>
      </w:r>
      <w:r>
        <w:rPr>
          <w:b/>
          <w:sz w:val="21"/>
          <w:szCs w:val="21"/>
        </w:rPr>
        <w:t xml:space="preserve">,00 </w:t>
      </w:r>
      <w:r>
        <w:rPr>
          <w:sz w:val="21"/>
          <w:szCs w:val="21"/>
        </w:rPr>
        <w:t xml:space="preserve">(</w:t>
      </w:r>
      <w:r>
        <w:rPr>
          <w:sz w:val="21"/>
          <w:szCs w:val="21"/>
          <w:lang w:val="pt-BR"/>
        </w:rPr>
        <w:t xml:space="preserve">v</w:t>
      </w:r>
      <w:r>
        <w:rPr>
          <w:sz w:val="21"/>
          <w:szCs w:val="21"/>
        </w:rPr>
        <w:t xml:space="preserve">inte</w:t>
      </w:r>
      <w:r>
        <w:rPr>
          <w:sz w:val="21"/>
          <w:szCs w:val="21"/>
        </w:rPr>
        <w:t xml:space="preserve"> mil reais), conforme o(s) seguinte(s) detalhamento(s):</w:t>
      </w:r>
      <w:r>
        <w:rPr>
          <w:sz w:val="21"/>
          <w:szCs w:val="21"/>
        </w:rPr>
      </w:r>
    </w:p>
    <w:p>
      <w:pPr>
        <w:pStyle w:val="737"/>
        <w:numPr>
          <w:ilvl w:val="0"/>
          <w:numId w:val="1"/>
        </w:numPr>
        <w:pBdr/>
        <w:tabs>
          <w:tab w:val="left" w:leader="none" w:pos="1002"/>
        </w:tabs>
        <w:spacing w:line="276" w:lineRule="auto"/>
        <w:ind w:hanging="153" w:left="1002"/>
        <w:rPr>
          <w:sz w:val="21"/>
          <w:szCs w:val="21"/>
        </w:rPr>
      </w:pPr>
      <w:r>
        <w:rPr>
          <w:sz w:val="21"/>
          <w:szCs w:val="21"/>
        </w:rPr>
        <w:t xml:space="preserve">– </w:t>
      </w:r>
      <w:r>
        <w:rPr>
          <w:spacing w:val="-2"/>
          <w:sz w:val="21"/>
          <w:szCs w:val="21"/>
        </w:rPr>
        <w:t xml:space="preserve">Acréscimos:</w:t>
      </w:r>
      <w:r>
        <w:rPr>
          <w:sz w:val="21"/>
          <w:szCs w:val="21"/>
        </w:rPr>
      </w:r>
    </w:p>
    <w:tbl>
      <w:tblPr>
        <w:tblStyle w:val="937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9"/>
      </w:tblGrid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bookmarkStart w:id="0" w:name="_Hlk198879637"/>
            <w:r>
              <w:rPr>
                <w:spacing w:val="-2"/>
                <w:sz w:val="21"/>
                <w:szCs w:val="21"/>
              </w:rPr>
              <w:t xml:space="preserve">Órgão: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  <w:t xml:space="preserve">5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Secretaria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Municipal </w:t>
            </w:r>
            <w:r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 xml:space="preserve">Educação, Cultura Desporto e Lazer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Unidade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Orçamentária: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  <w:t xml:space="preserve">502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Manutenção e Desenvolvimento da Educação Básica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Função: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</w:t>
            </w:r>
            <w:r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 xml:space="preserve">Educação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Subfunção: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0361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Ensino Fundamental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b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Programa:</w:t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00</w:t>
            </w:r>
            <w:r>
              <w:rPr>
                <w:b/>
                <w:sz w:val="21"/>
                <w:szCs w:val="21"/>
              </w:rPr>
              <w:t xml:space="preserve">2</w:t>
            </w:r>
            <w:r>
              <w:rPr>
                <w:b/>
                <w:sz w:val="21"/>
                <w:szCs w:val="21"/>
              </w:rPr>
              <w:t xml:space="preserve">2</w:t>
            </w:r>
            <w:r>
              <w:rPr>
                <w:b/>
                <w:sz w:val="21"/>
                <w:szCs w:val="21"/>
              </w:rPr>
              <w:t xml:space="preserve"> – </w:t>
            </w:r>
            <w:r>
              <w:rPr>
                <w:b/>
                <w:sz w:val="21"/>
                <w:szCs w:val="21"/>
              </w:rPr>
              <w:t xml:space="preserve">Assistência ao Educando</w:t>
            </w: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Ação: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</w:t>
            </w:r>
            <w:r>
              <w:rPr>
                <w:sz w:val="21"/>
                <w:szCs w:val="21"/>
              </w:rPr>
              <w:t xml:space="preserve">6</w:t>
            </w:r>
            <w:r>
              <w:rPr>
                <w:sz w:val="21"/>
                <w:szCs w:val="21"/>
              </w:rPr>
              <w:t xml:space="preserve">8</w:t>
            </w:r>
            <w:r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 xml:space="preserve">Manutenção </w:t>
            </w:r>
            <w:r>
              <w:rPr>
                <w:sz w:val="21"/>
                <w:szCs w:val="21"/>
              </w:rPr>
              <w:t xml:space="preserve">do Transporte Escolar para o Ensino Fundamental</w:t>
            </w:r>
            <w:r>
              <w:rPr>
                <w:sz w:val="21"/>
                <w:szCs w:val="21"/>
                <w:lang w:val="pt-BR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Natureza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da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Despesa: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</w:t>
            </w:r>
            <w:r>
              <w:rPr>
                <w:sz w:val="21"/>
                <w:szCs w:val="21"/>
              </w:rPr>
              <w:t xml:space="preserve">90.</w:t>
            </w:r>
            <w:r>
              <w:rPr>
                <w:sz w:val="21"/>
                <w:szCs w:val="21"/>
              </w:rPr>
              <w:t xml:space="preserve">30</w:t>
            </w:r>
            <w:r>
              <w:rPr>
                <w:sz w:val="21"/>
                <w:szCs w:val="21"/>
              </w:rPr>
              <w:t xml:space="preserve">.00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 </w:t>
            </w:r>
            <w:r>
              <w:rPr>
                <w:sz w:val="21"/>
                <w:szCs w:val="21"/>
              </w:rPr>
              <w:t xml:space="preserve">Material de Consumo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Valor: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pacing w:val="-2"/>
                <w:sz w:val="21"/>
                <w:szCs w:val="21"/>
              </w:rPr>
              <w:t xml:space="preserve">20.000</w:t>
            </w:r>
            <w:r>
              <w:rPr>
                <w:spacing w:val="-2"/>
                <w:sz w:val="21"/>
                <w:szCs w:val="21"/>
              </w:rPr>
              <w:t xml:space="preserve">,00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Fonte: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0500 </w:t>
            </w:r>
            <w:r>
              <w:rPr>
                <w:sz w:val="21"/>
                <w:szCs w:val="21"/>
              </w:rPr>
              <w:t xml:space="preserve">CO 1001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Recursos não Vinculados de Impostos</w:t>
            </w:r>
            <w:bookmarkEnd w:id="0"/>
            <w:r>
              <w:rPr>
                <w:sz w:val="21"/>
                <w:szCs w:val="21"/>
              </w:rPr>
            </w:r>
          </w:p>
        </w:tc>
      </w:tr>
    </w:tbl>
    <w:p>
      <w:pPr>
        <w:pStyle w:val="939"/>
        <w:numPr>
          <w:ilvl w:val="0"/>
          <w:numId w:val="1"/>
        </w:numPr>
        <w:pBdr/>
        <w:tabs>
          <w:tab w:val="left" w:leader="none" w:pos="1094"/>
        </w:tabs>
        <w:spacing w:before="239" w:line="276" w:lineRule="auto"/>
        <w:ind w:hanging="245" w:left="1094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–</w:t>
      </w:r>
      <w:r>
        <w:rPr>
          <w:b/>
          <w:spacing w:val="-2"/>
          <w:sz w:val="21"/>
          <w:szCs w:val="21"/>
        </w:rPr>
        <w:t xml:space="preserve"> Reduções:</w:t>
      </w:r>
      <w:r>
        <w:rPr>
          <w:b/>
          <w:sz w:val="21"/>
          <w:szCs w:val="21"/>
        </w:rPr>
      </w:r>
    </w:p>
    <w:tbl>
      <w:tblPr>
        <w:tblStyle w:val="937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9"/>
      </w:tblGrid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Órgão: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05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Secretaria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Municipal de Educação, Cultura Desporto e Lazer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Unidade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Orçamentária: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0501 –</w:t>
            </w:r>
            <w:r>
              <w:rPr>
                <w:spacing w:val="-2"/>
                <w:sz w:val="21"/>
                <w:szCs w:val="21"/>
              </w:rPr>
              <w:t xml:space="preserve"> Apoio Administrativo</w:t>
            </w:r>
            <w:r>
              <w:rPr>
                <w:spacing w:val="-2"/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Função: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– Educação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Subfunção: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0122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Administração Geral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b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Programa:</w:t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0</w:t>
            </w:r>
            <w:r>
              <w:rPr>
                <w:b/>
                <w:sz w:val="21"/>
                <w:szCs w:val="21"/>
              </w:rPr>
              <w:t xml:space="preserve">002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–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Apoio Administrativo</w:t>
            </w: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Ação: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</w:t>
            </w:r>
            <w:r>
              <w:rPr>
                <w:sz w:val="21"/>
                <w:szCs w:val="21"/>
              </w:rPr>
              <w:t xml:space="preserve">101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Manutenção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das atividades Administrativas da Secretária da Educação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Natureza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da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Despesa: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3390</w:t>
            </w:r>
            <w:r>
              <w:rPr>
                <w:sz w:val="21"/>
                <w:szCs w:val="21"/>
              </w:rPr>
              <w:t xml:space="preserve">.</w:t>
            </w:r>
            <w:r>
              <w:rPr>
                <w:sz w:val="21"/>
                <w:szCs w:val="21"/>
              </w:rPr>
              <w:t xml:space="preserve">3</w:t>
            </w: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  <w:t xml:space="preserve">.00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–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Material de Consumo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Valor: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 xml:space="preserve">20.000</w:t>
            </w:r>
            <w:r>
              <w:rPr>
                <w:sz w:val="21"/>
                <w:szCs w:val="21"/>
              </w:rPr>
              <w:t xml:space="preserve">,00</w:t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229"/>
        </w:trPr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Fonte: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6099" w:type="dxa"/>
            <w:textDirection w:val="lrTb"/>
            <w:noWrap w:val="false"/>
          </w:tcPr>
          <w:p>
            <w:pPr>
              <w:pStyle w:val="940"/>
              <w:pBdr/>
              <w:spacing w:line="276" w:lineRule="auto"/>
              <w:ind w:left="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500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CO 1001 </w:t>
            </w:r>
            <w:r>
              <w:rPr>
                <w:sz w:val="21"/>
                <w:szCs w:val="21"/>
              </w:rPr>
              <w:t xml:space="preserve">-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Recursos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Não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Vinculados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de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Impostos</w:t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938"/>
        <w:pBdr/>
        <w:spacing w:before="239" w:line="276" w:lineRule="auto"/>
        <w:ind w:right="1471" w:hanging="1038" w:left="1887"/>
        <w:rPr>
          <w:sz w:val="21"/>
          <w:szCs w:val="21"/>
        </w:rPr>
      </w:pPr>
      <w:r>
        <w:rPr>
          <w:sz w:val="21"/>
          <w:szCs w:val="21"/>
        </w:rPr>
        <w:t xml:space="preserve">Art. 2</w:t>
      </w:r>
      <w:r>
        <w:rPr>
          <w:sz w:val="21"/>
          <w:szCs w:val="21"/>
          <w:lang w:val="pt-BR"/>
        </w:rPr>
        <w:t xml:space="preserve">.</w:t>
      </w:r>
      <w:r>
        <w:rPr>
          <w:sz w:val="21"/>
          <w:szCs w:val="21"/>
        </w:rPr>
        <w:t xml:space="preserve">º Este Decreto entra em vigor na data de sua publicação.</w:t>
      </w:r>
      <w:r>
        <w:rPr>
          <w:sz w:val="21"/>
          <w:szCs w:val="21"/>
        </w:rPr>
      </w:r>
    </w:p>
    <w:p>
      <w:pPr>
        <w:pStyle w:val="938"/>
        <w:pBdr/>
        <w:spacing w:before="239" w:line="276" w:lineRule="auto"/>
        <w:ind w:right="1471" w:hanging="1038" w:left="1887"/>
        <w:rPr>
          <w:sz w:val="21"/>
          <w:szCs w:val="21"/>
        </w:rPr>
      </w:pPr>
      <w:r>
        <w:rPr>
          <w:sz w:val="21"/>
          <w:szCs w:val="21"/>
        </w:rPr>
        <w:t xml:space="preserve">Santa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Bárbara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do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Sul,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RS,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25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de</w:t>
      </w:r>
      <w:r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 xml:space="preserve">maio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2025.</w:t>
      </w:r>
      <w:r>
        <w:rPr>
          <w:sz w:val="21"/>
          <w:szCs w:val="21"/>
        </w:rPr>
      </w:r>
    </w:p>
    <w:p>
      <w:pPr>
        <w:pStyle w:val="938"/>
        <w:pBdr/>
        <w:spacing w:line="276" w:lineRule="auto"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38"/>
        <w:pBdr/>
        <w:spacing w:line="276" w:lineRule="auto"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38"/>
        <w:pBdr/>
        <w:spacing w:line="276" w:lineRule="auto"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/>
        <w:spacing w:line="276" w:lineRule="auto"/>
        <w:ind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Leandro Caraffini Veneral</w:t>
      </w:r>
      <w:r>
        <w:rPr>
          <w:sz w:val="21"/>
          <w:szCs w:val="21"/>
        </w:rPr>
      </w:r>
    </w:p>
    <w:p>
      <w:pPr>
        <w:pBdr/>
        <w:spacing w:line="276" w:lineRule="auto"/>
        <w:ind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Prefeito</w:t>
      </w:r>
      <w:r>
        <w:rPr>
          <w:sz w:val="21"/>
          <w:szCs w:val="21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10"/>
      <w:pgMar w:top="1947" w:right="1559" w:bottom="940" w:left="1559" w:header="299" w:footer="6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/>
    </w:pPr>
    <w:r>
      <w:rPr>
        <w:rFonts w:ascii="Arial" w:hAnsi="Arial" w:eastAsia="Arial" w:cs="Arial"/>
        <w:color w:val="000000"/>
        <w:spacing w:val="8"/>
        <w:sz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Eduardo de Brito, 101,Largo Ildefonso Gones Moreira - CEP: 98240-000 - Fone: (055) 3372-3200</w:t>
    </w:r>
    <w:r>
      <w:rPr>
        <w:lang w:val="pt-BR"/>
      </w:rPr>
      <w:t xml:space="preserve"> - </w:t>
    </w:r>
    <w:r>
      <w:rPr>
        <w:sz w:val="16"/>
        <w:szCs w:val="16"/>
      </w:rPr>
      <w:t xml:space="preserve">www.santabarbaradosul.rs.gov.br</w:t>
    </w:r>
    <w:r/>
  </w:p>
  <w:p>
    <w:pPr>
      <w:pStyle w:val="938"/>
      <w:pBdr/>
      <w:spacing w:line="14" w:lineRule="auto"/>
      <w:ind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704975" cy="1190625"/>
              <wp:effectExtent l="0" t="0" r="9525" b="9525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04975" cy="1190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34.25pt;height:93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154" w:left="100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54" w:left="177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54" w:left="255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54" w:left="333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54" w:left="411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54" w:left="489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54" w:left="567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54" w:left="645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54" w:left="723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737">
    <w:name w:val="Heading 1"/>
    <w:basedOn w:val="736"/>
    <w:link w:val="890"/>
    <w:uiPriority w:val="9"/>
    <w:qFormat/>
    <w:pPr>
      <w:pBdr/>
      <w:spacing/>
      <w:ind/>
      <w:outlineLvl w:val="0"/>
    </w:pPr>
    <w:rPr>
      <w:b/>
      <w:bCs/>
      <w:sz w:val="24"/>
      <w:szCs w:val="24"/>
    </w:rPr>
  </w:style>
  <w:style w:type="paragraph" w:styleId="738">
    <w:name w:val="Heading 2"/>
    <w:basedOn w:val="736"/>
    <w:next w:val="736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9">
    <w:name w:val="Heading 3"/>
    <w:basedOn w:val="736"/>
    <w:next w:val="736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0">
    <w:name w:val="Heading 4"/>
    <w:basedOn w:val="736"/>
    <w:next w:val="736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1">
    <w:name w:val="Heading 5"/>
    <w:basedOn w:val="736"/>
    <w:next w:val="736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2">
    <w:name w:val="Heading 6"/>
    <w:basedOn w:val="736"/>
    <w:next w:val="736"/>
    <w:link w:val="89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>
    <w:name w:val="Heading 7"/>
    <w:basedOn w:val="736"/>
    <w:next w:val="736"/>
    <w:link w:val="89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>
    <w:name w:val="Heading 8"/>
    <w:basedOn w:val="736"/>
    <w:next w:val="736"/>
    <w:link w:val="89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>
    <w:name w:val="Heading 9"/>
    <w:basedOn w:val="736"/>
    <w:next w:val="736"/>
    <w:link w:val="89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 w:customStyle="1">
    <w:name w:val="Heading 1 Char"/>
    <w:basedOn w:val="7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0" w:customStyle="1">
    <w:name w:val="Heading 2 Char"/>
    <w:basedOn w:val="7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1" w:customStyle="1">
    <w:name w:val="Heading 3 Char"/>
    <w:basedOn w:val="7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52" w:customStyle="1">
    <w:name w:val="Heading 4 Char"/>
    <w:basedOn w:val="74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3" w:customStyle="1">
    <w:name w:val="Heading 5 Char"/>
    <w:basedOn w:val="7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4" w:customStyle="1">
    <w:name w:val="Heading 6 Char"/>
    <w:basedOn w:val="7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5" w:customStyle="1">
    <w:name w:val="Heading 7 Char"/>
    <w:basedOn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6" w:customStyle="1">
    <w:name w:val="Heading 8 Char"/>
    <w:basedOn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 w:customStyle="1">
    <w:name w:val="Heading 9 Char"/>
    <w:basedOn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customStyle="1">
    <w:name w:val="Title Char"/>
    <w:basedOn w:val="7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9" w:customStyle="1">
    <w:name w:val="Subtitle Char"/>
    <w:basedOn w:val="7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0" w:customStyle="1">
    <w:name w:val="Quote Char"/>
    <w:basedOn w:val="7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1" w:customStyle="1">
    <w:name w:val="Intense Quote Char"/>
    <w:basedOn w:val="74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2" w:customStyle="1">
    <w:name w:val="Footnote Text Char"/>
    <w:basedOn w:val="746"/>
    <w:uiPriority w:val="99"/>
    <w:semiHidden/>
    <w:pPr>
      <w:pBdr/>
      <w:spacing/>
      <w:ind/>
    </w:pPr>
    <w:rPr>
      <w:sz w:val="20"/>
      <w:szCs w:val="20"/>
    </w:rPr>
  </w:style>
  <w:style w:type="character" w:styleId="763" w:customStyle="1">
    <w:name w:val="Endnote Text Char"/>
    <w:basedOn w:val="746"/>
    <w:uiPriority w:val="99"/>
    <w:semiHidden/>
    <w:pPr>
      <w:pBdr/>
      <w:spacing/>
      <w:ind/>
    </w:pPr>
    <w:rPr>
      <w:sz w:val="20"/>
      <w:szCs w:val="20"/>
    </w:rPr>
  </w:style>
  <w:style w:type="table" w:styleId="764">
    <w:name w:val="Table Grid"/>
    <w:basedOn w:val="74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Table Grid Light"/>
    <w:basedOn w:val="74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4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4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47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Título 1 Char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1" w:customStyle="1">
    <w:name w:val="Título 2 Char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2" w:customStyle="1">
    <w:name w:val="Título 3 Char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93" w:customStyle="1">
    <w:name w:val="Título 4 Char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94" w:customStyle="1">
    <w:name w:val="Título 5 Char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95" w:customStyle="1">
    <w:name w:val="Título 6 Char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6" w:customStyle="1">
    <w:name w:val="Título 7 Char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7" w:customStyle="1">
    <w:name w:val="Título 8 Char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8" w:customStyle="1">
    <w:name w:val="Título 9 Char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Title"/>
    <w:basedOn w:val="736"/>
    <w:next w:val="736"/>
    <w:link w:val="90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0" w:customStyle="1">
    <w:name w:val="Título Char"/>
    <w:basedOn w:val="746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1">
    <w:name w:val="Subtitle"/>
    <w:basedOn w:val="736"/>
    <w:next w:val="736"/>
    <w:link w:val="9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2" w:customStyle="1">
    <w:name w:val="Subtítulo Char"/>
    <w:basedOn w:val="746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3">
    <w:name w:val="Quote"/>
    <w:basedOn w:val="736"/>
    <w:next w:val="736"/>
    <w:link w:val="9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4" w:customStyle="1">
    <w:name w:val="Citação Char"/>
    <w:basedOn w:val="746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Intense Emphasis"/>
    <w:basedOn w:val="74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06">
    <w:name w:val="Intense Quote"/>
    <w:basedOn w:val="736"/>
    <w:next w:val="736"/>
    <w:link w:val="90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07" w:customStyle="1">
    <w:name w:val="Citação Intensa Char"/>
    <w:basedOn w:val="746"/>
    <w:link w:val="90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08">
    <w:name w:val="Intense Reference"/>
    <w:basedOn w:val="74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09">
    <w:name w:val="No Spacing"/>
    <w:basedOn w:val="736"/>
    <w:uiPriority w:val="1"/>
    <w:qFormat/>
    <w:pPr>
      <w:pBdr/>
      <w:spacing/>
      <w:ind/>
    </w:pPr>
  </w:style>
  <w:style w:type="character" w:styleId="910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1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912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913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4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5" w:customStyle="1">
    <w:name w:val="Header Char"/>
    <w:basedOn w:val="746"/>
    <w:uiPriority w:val="99"/>
    <w:pPr>
      <w:pBdr/>
      <w:spacing/>
      <w:ind/>
    </w:pPr>
  </w:style>
  <w:style w:type="character" w:styleId="916" w:customStyle="1">
    <w:name w:val="Footer Char"/>
    <w:basedOn w:val="746"/>
    <w:uiPriority w:val="99"/>
    <w:pPr>
      <w:pBdr/>
      <w:spacing/>
      <w:ind/>
    </w:pPr>
  </w:style>
  <w:style w:type="paragraph" w:styleId="917">
    <w:name w:val="Caption"/>
    <w:basedOn w:val="736"/>
    <w:next w:val="73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18">
    <w:name w:val="footnote text"/>
    <w:basedOn w:val="736"/>
    <w:link w:val="91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9" w:customStyle="1">
    <w:name w:val="Texto de nota de rodapé Char"/>
    <w:basedOn w:val="746"/>
    <w:link w:val="918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foot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736"/>
    <w:link w:val="92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2" w:customStyle="1">
    <w:name w:val="Texto de nota de fim Char"/>
    <w:basedOn w:val="746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character" w:styleId="924">
    <w:name w:val="Hyperlink"/>
    <w:basedOn w:val="74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25">
    <w:name w:val="FollowedHyperlink"/>
    <w:basedOn w:val="74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26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927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928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929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930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931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932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933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934">
    <w:name w:val="toc 9"/>
    <w:basedOn w:val="736"/>
    <w:next w:val="736"/>
    <w:uiPriority w:val="39"/>
    <w:unhideWhenUsed/>
    <w:pPr>
      <w:pBdr/>
      <w:spacing w:after="100"/>
      <w:ind w:left="1760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36"/>
    <w:next w:val="736"/>
    <w:uiPriority w:val="99"/>
    <w:unhideWhenUsed/>
    <w:pPr>
      <w:pBdr/>
      <w:spacing/>
      <w:ind/>
    </w:pPr>
  </w:style>
  <w:style w:type="table" w:styleId="937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Body Text"/>
    <w:basedOn w:val="736"/>
    <w:uiPriority w:val="1"/>
    <w:qFormat/>
    <w:pPr>
      <w:pBdr/>
      <w:spacing/>
      <w:ind/>
    </w:pPr>
    <w:rPr>
      <w:sz w:val="24"/>
      <w:szCs w:val="24"/>
    </w:rPr>
  </w:style>
  <w:style w:type="paragraph" w:styleId="939">
    <w:name w:val="List Paragraph"/>
    <w:basedOn w:val="736"/>
    <w:uiPriority w:val="1"/>
    <w:qFormat/>
    <w:pPr>
      <w:pBdr/>
      <w:spacing/>
      <w:ind w:hanging="245" w:left="1002"/>
    </w:pPr>
  </w:style>
  <w:style w:type="paragraph" w:styleId="940" w:customStyle="1">
    <w:name w:val="Table Paragraph"/>
    <w:basedOn w:val="736"/>
    <w:uiPriority w:val="1"/>
    <w:qFormat/>
    <w:pPr>
      <w:pBdr/>
      <w:spacing w:line="209" w:lineRule="exact"/>
      <w:ind w:left="69"/>
    </w:pPr>
  </w:style>
  <w:style w:type="paragraph" w:styleId="941">
    <w:name w:val="Header"/>
    <w:basedOn w:val="736"/>
    <w:link w:val="94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42" w:customStyle="1">
    <w:name w:val="Cabeçalho Char"/>
    <w:basedOn w:val="746"/>
    <w:link w:val="941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943">
    <w:name w:val="Footer"/>
    <w:basedOn w:val="736"/>
    <w:link w:val="94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44" w:customStyle="1">
    <w:name w:val="Rodapé Char"/>
    <w:basedOn w:val="746"/>
    <w:link w:val="943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945" w:customStyle="1">
    <w:name w:val="Cabeçalho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Pcf5</dc:creator>
  <cp:keywords/>
  <dc:description/>
  <cp:revision>22</cp:revision>
  <dcterms:created xsi:type="dcterms:W3CDTF">2025-03-31T13:09:00Z</dcterms:created>
  <dcterms:modified xsi:type="dcterms:W3CDTF">2025-06-02T13:14:11Z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ONLYOFFICE/7.1.1.57</vt:lpwstr>
  </property>
  <property fmtid="{D5CDD505-2E9C-101B-9397-08002B2CF9AE}" pid="4" name="LastSaved">
    <vt:filetime>2025-01-07T00:00:00Z</vt:filetime>
  </property>
  <property fmtid="{D5CDD505-2E9C-101B-9397-08002B2CF9AE}" pid="5" name="Producer">
    <vt:lpwstr>ONLYOFFICE/7.1.1.57</vt:lpwstr>
  </property>
</Properties>
</file>