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AACE" w14:textId="46A630AE" w:rsidR="00201331" w:rsidRPr="00EA1BFC" w:rsidRDefault="00201331" w:rsidP="00201331">
      <w:pPr>
        <w:tabs>
          <w:tab w:val="left" w:pos="5103"/>
        </w:tabs>
        <w:jc w:val="both"/>
        <w:rPr>
          <w:b/>
        </w:rPr>
      </w:pPr>
      <w:r w:rsidRPr="00EA1BFC">
        <w:rPr>
          <w:b/>
        </w:rPr>
        <w:t xml:space="preserve">PROJETO DE LEI Nº </w:t>
      </w:r>
      <w:r>
        <w:rPr>
          <w:b/>
        </w:rPr>
        <w:t>0</w:t>
      </w:r>
      <w:r w:rsidR="00F307AD">
        <w:rPr>
          <w:b/>
        </w:rPr>
        <w:t>38</w:t>
      </w:r>
      <w:r w:rsidRPr="00EA1BFC">
        <w:rPr>
          <w:b/>
        </w:rPr>
        <w:t>/202</w:t>
      </w:r>
      <w:r w:rsidR="00FE6689">
        <w:rPr>
          <w:b/>
        </w:rPr>
        <w:t>5</w:t>
      </w:r>
      <w:r w:rsidRPr="00EA1BFC">
        <w:rPr>
          <w:b/>
        </w:rPr>
        <w:tab/>
        <w:t xml:space="preserve">DE </w:t>
      </w:r>
      <w:r w:rsidR="00F307AD">
        <w:rPr>
          <w:b/>
        </w:rPr>
        <w:t>31</w:t>
      </w:r>
      <w:r w:rsidRPr="00EA1BFC">
        <w:rPr>
          <w:b/>
        </w:rPr>
        <w:t xml:space="preserve"> DE </w:t>
      </w:r>
      <w:r w:rsidR="00F307AD">
        <w:rPr>
          <w:b/>
        </w:rPr>
        <w:t>MARÇ</w:t>
      </w:r>
      <w:r>
        <w:rPr>
          <w:b/>
        </w:rPr>
        <w:t>O</w:t>
      </w:r>
      <w:r w:rsidRPr="00EA1BFC">
        <w:rPr>
          <w:b/>
        </w:rPr>
        <w:t xml:space="preserve"> DE 202</w:t>
      </w:r>
      <w:r w:rsidR="00FE6689">
        <w:rPr>
          <w:b/>
        </w:rPr>
        <w:t>5</w:t>
      </w:r>
      <w:r w:rsidRPr="00EA1BFC">
        <w:rPr>
          <w:b/>
        </w:rPr>
        <w:t>.</w:t>
      </w:r>
    </w:p>
    <w:p w14:paraId="04FE8398" w14:textId="77777777" w:rsidR="00201331" w:rsidRPr="00EA1BFC" w:rsidRDefault="00201331" w:rsidP="00201331"/>
    <w:p w14:paraId="330B2121" w14:textId="77777777" w:rsidR="00201331" w:rsidRDefault="00201331" w:rsidP="00201331">
      <w:pPr>
        <w:pBdr>
          <w:bottom w:val="single" w:sz="12" w:space="1" w:color="auto"/>
        </w:pBdr>
        <w:ind w:left="5103"/>
        <w:jc w:val="both"/>
      </w:pPr>
      <w:r w:rsidRPr="008E1BD9">
        <w:t xml:space="preserve">Altera </w:t>
      </w:r>
      <w:r>
        <w:t>a</w:t>
      </w:r>
      <w:r w:rsidRPr="008E1BD9">
        <w:t xml:space="preserve"> Lei </w:t>
      </w:r>
      <w:r w:rsidRPr="002E169D">
        <w:t>Municipal nº 1.349, de 26 de fevereiro de 2019 e</w:t>
      </w:r>
      <w:r w:rsidRPr="008E1BD9">
        <w:t xml:space="preserve"> alterações, que dispõe sobre a concessão de Vale Alimentação, aos servidores públicos municipais de São José do Inhacorá</w:t>
      </w:r>
      <w:r>
        <w:t xml:space="preserve"> e dá outras providências</w:t>
      </w:r>
      <w:r w:rsidRPr="008E1BD9">
        <w:t>.</w:t>
      </w:r>
    </w:p>
    <w:p w14:paraId="4D02D0B2" w14:textId="77777777" w:rsidR="00201331" w:rsidRPr="00EA1BFC" w:rsidRDefault="00201331" w:rsidP="00201331">
      <w:pPr>
        <w:ind w:left="5103"/>
      </w:pPr>
    </w:p>
    <w:p w14:paraId="000D111D" w14:textId="77777777" w:rsidR="00201331" w:rsidRPr="00EA1BFC" w:rsidRDefault="00201331" w:rsidP="00201331"/>
    <w:p w14:paraId="10562DDA" w14:textId="77777777" w:rsidR="00201331" w:rsidRPr="008E1BD9" w:rsidRDefault="00201331" w:rsidP="00201331">
      <w:pPr>
        <w:ind w:firstLine="1134"/>
        <w:jc w:val="both"/>
      </w:pPr>
      <w:r w:rsidRPr="008E1BD9">
        <w:t xml:space="preserve">Art. 1º </w:t>
      </w:r>
      <w:r w:rsidRPr="002E169D">
        <w:t>Altera o art. 2º, da Lei Municipal nº 1.349, de 26 de fevereiro de 2019 e</w:t>
      </w:r>
      <w:r>
        <w:t xml:space="preserve"> alterações</w:t>
      </w:r>
      <w:r w:rsidRPr="008E1BD9">
        <w:t>,</w:t>
      </w:r>
      <w:r>
        <w:t xml:space="preserve"> que </w:t>
      </w:r>
      <w:r w:rsidRPr="00CC0DA4">
        <w:t>dispõe sobre a concessão de Vale Alimentação, aos servidores públicos municipais de São José do In</w:t>
      </w:r>
      <w:r>
        <w:t>hacorá e dá outras providências,</w:t>
      </w:r>
      <w:r w:rsidRPr="008E1BD9">
        <w:t xml:space="preserve"> passando a vigorar com a seguinte redação:</w:t>
      </w:r>
    </w:p>
    <w:p w14:paraId="5529AD08" w14:textId="77777777" w:rsidR="00201331" w:rsidRPr="008E1BD9" w:rsidRDefault="00201331" w:rsidP="00201331">
      <w:pPr>
        <w:ind w:firstLine="1134"/>
        <w:jc w:val="both"/>
      </w:pPr>
    </w:p>
    <w:p w14:paraId="3ADFF32D" w14:textId="77777777" w:rsidR="00201331" w:rsidRDefault="00201331" w:rsidP="00201331">
      <w:pPr>
        <w:ind w:firstLine="1134"/>
        <w:jc w:val="both"/>
      </w:pPr>
      <w:r w:rsidRPr="008E1BD9">
        <w:t>“Art. 2º O valor do vale alimentação será calculado e pago</w:t>
      </w:r>
      <w:r>
        <w:t>,</w:t>
      </w:r>
      <w:r w:rsidRPr="008E1BD9">
        <w:t xml:space="preserve"> mensalmente</w:t>
      </w:r>
      <w:r>
        <w:t>,</w:t>
      </w:r>
      <w:r w:rsidRPr="008E1BD9">
        <w:t xml:space="preserve"> de acordo com a faixa salarial de cada servidor, tendo como base os vencimentos fixos, conforme tabela a seguir: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1843"/>
      </w:tblGrid>
      <w:tr w:rsidR="00201331" w:rsidRPr="008E1BD9" w14:paraId="22200DF8" w14:textId="77777777" w:rsidTr="00201331">
        <w:tc>
          <w:tcPr>
            <w:tcW w:w="3153" w:type="dxa"/>
            <w:vAlign w:val="center"/>
          </w:tcPr>
          <w:p w14:paraId="3C80E2DC" w14:textId="77777777" w:rsidR="00201331" w:rsidRPr="008E1BD9" w:rsidRDefault="00201331" w:rsidP="00201331">
            <w:pPr>
              <w:ind w:left="-567" w:right="-284"/>
              <w:jc w:val="center"/>
              <w:rPr>
                <w:b/>
              </w:rPr>
            </w:pPr>
            <w:r w:rsidRPr="008E1BD9">
              <w:rPr>
                <w:b/>
              </w:rPr>
              <w:t>Vencimentos Fixos</w:t>
            </w:r>
          </w:p>
          <w:p w14:paraId="378BDFC6" w14:textId="77777777" w:rsidR="00201331" w:rsidRPr="008E1BD9" w:rsidRDefault="00201331" w:rsidP="00201331">
            <w:pPr>
              <w:ind w:left="-567" w:right="-284"/>
              <w:jc w:val="center"/>
              <w:rPr>
                <w:b/>
              </w:rPr>
            </w:pPr>
            <w:r w:rsidRPr="008E1BD9">
              <w:rPr>
                <w:b/>
              </w:rPr>
              <w:t>Padrão Referencial</w:t>
            </w:r>
          </w:p>
        </w:tc>
        <w:tc>
          <w:tcPr>
            <w:tcW w:w="1843" w:type="dxa"/>
            <w:vAlign w:val="center"/>
          </w:tcPr>
          <w:p w14:paraId="0C147E35" w14:textId="77777777" w:rsidR="00201331" w:rsidRPr="008E1BD9" w:rsidRDefault="00201331" w:rsidP="00201331">
            <w:pPr>
              <w:ind w:left="-567" w:right="-284"/>
              <w:jc w:val="center"/>
              <w:rPr>
                <w:b/>
              </w:rPr>
            </w:pPr>
            <w:r w:rsidRPr="008E1BD9">
              <w:rPr>
                <w:b/>
              </w:rPr>
              <w:t>Valor do Vale</w:t>
            </w:r>
          </w:p>
          <w:p w14:paraId="093A717A" w14:textId="77777777" w:rsidR="00201331" w:rsidRPr="008E1BD9" w:rsidRDefault="00201331" w:rsidP="00201331">
            <w:pPr>
              <w:ind w:left="-567" w:right="-284"/>
              <w:jc w:val="center"/>
              <w:rPr>
                <w:b/>
              </w:rPr>
            </w:pPr>
            <w:r w:rsidRPr="008E1BD9">
              <w:rPr>
                <w:b/>
              </w:rPr>
              <w:t>(R$)</w:t>
            </w:r>
          </w:p>
        </w:tc>
      </w:tr>
      <w:tr w:rsidR="00201331" w:rsidRPr="008E1BD9" w14:paraId="3B626593" w14:textId="77777777" w:rsidTr="00201331">
        <w:tc>
          <w:tcPr>
            <w:tcW w:w="3153" w:type="dxa"/>
            <w:vAlign w:val="center"/>
          </w:tcPr>
          <w:p w14:paraId="42C4A2DC" w14:textId="77777777" w:rsidR="00201331" w:rsidRPr="008E1BD9" w:rsidRDefault="00201331" w:rsidP="00201331">
            <w:pPr>
              <w:ind w:right="-284"/>
            </w:pPr>
            <w:r w:rsidRPr="008E1BD9">
              <w:t>Até 02 Padrões</w:t>
            </w:r>
          </w:p>
        </w:tc>
        <w:tc>
          <w:tcPr>
            <w:tcW w:w="1843" w:type="dxa"/>
            <w:vAlign w:val="center"/>
          </w:tcPr>
          <w:p w14:paraId="0CA89B81" w14:textId="49C57C24" w:rsidR="00201331" w:rsidRPr="008E1BD9" w:rsidRDefault="00FD3C90" w:rsidP="00E77E74">
            <w:pPr>
              <w:ind w:left="-567" w:right="-284" w:firstLine="1134"/>
              <w:jc w:val="center"/>
            </w:pPr>
            <w:r>
              <w:t>400</w:t>
            </w:r>
            <w:r w:rsidR="00201331">
              <w:t>,00</w:t>
            </w:r>
          </w:p>
        </w:tc>
      </w:tr>
      <w:tr w:rsidR="00201331" w:rsidRPr="008E1BD9" w14:paraId="56AD6ED3" w14:textId="77777777" w:rsidTr="00201331">
        <w:tc>
          <w:tcPr>
            <w:tcW w:w="3153" w:type="dxa"/>
            <w:vAlign w:val="center"/>
          </w:tcPr>
          <w:p w14:paraId="48DF9DB5" w14:textId="77777777" w:rsidR="00201331" w:rsidRPr="008E1BD9" w:rsidRDefault="00201331" w:rsidP="00201331">
            <w:pPr>
              <w:ind w:right="-284"/>
            </w:pPr>
            <w:r w:rsidRPr="008E1BD9">
              <w:t>02 a 04 Padrões</w:t>
            </w:r>
          </w:p>
        </w:tc>
        <w:tc>
          <w:tcPr>
            <w:tcW w:w="1843" w:type="dxa"/>
            <w:vAlign w:val="center"/>
          </w:tcPr>
          <w:p w14:paraId="45B1F269" w14:textId="5EAA935A" w:rsidR="00201331" w:rsidRPr="008E1BD9" w:rsidRDefault="00A2407D" w:rsidP="00E77E74">
            <w:pPr>
              <w:ind w:left="-567" w:right="-284" w:firstLine="1134"/>
              <w:jc w:val="center"/>
            </w:pPr>
            <w:r>
              <w:t>3</w:t>
            </w:r>
            <w:r w:rsidR="00FD3C90">
              <w:t>60</w:t>
            </w:r>
            <w:r w:rsidR="00201331">
              <w:t>,00</w:t>
            </w:r>
          </w:p>
        </w:tc>
      </w:tr>
      <w:tr w:rsidR="00201331" w:rsidRPr="008E1BD9" w14:paraId="6CFDDD16" w14:textId="77777777" w:rsidTr="00201331">
        <w:tc>
          <w:tcPr>
            <w:tcW w:w="3153" w:type="dxa"/>
            <w:vAlign w:val="center"/>
          </w:tcPr>
          <w:p w14:paraId="568175D5" w14:textId="77777777" w:rsidR="00201331" w:rsidRPr="008E1BD9" w:rsidRDefault="00201331" w:rsidP="00201331">
            <w:pPr>
              <w:ind w:right="-284"/>
            </w:pPr>
            <w:r w:rsidRPr="008E1BD9">
              <w:t>Acima de 04 Padrões</w:t>
            </w:r>
          </w:p>
        </w:tc>
        <w:tc>
          <w:tcPr>
            <w:tcW w:w="1843" w:type="dxa"/>
            <w:vAlign w:val="center"/>
          </w:tcPr>
          <w:p w14:paraId="3F925CC6" w14:textId="5481803C" w:rsidR="00201331" w:rsidRPr="008E1BD9" w:rsidRDefault="00FD3C90" w:rsidP="00C201A1">
            <w:pPr>
              <w:ind w:left="-567" w:right="-284" w:firstLine="1134"/>
              <w:jc w:val="center"/>
            </w:pPr>
            <w:r>
              <w:t>320</w:t>
            </w:r>
            <w:r w:rsidR="00201331">
              <w:t>,00</w:t>
            </w:r>
          </w:p>
        </w:tc>
      </w:tr>
    </w:tbl>
    <w:p w14:paraId="621787EE" w14:textId="77777777" w:rsidR="00201331" w:rsidRPr="008E1BD9" w:rsidRDefault="00201331" w:rsidP="00201331">
      <w:pPr>
        <w:ind w:firstLine="1134"/>
        <w:jc w:val="both"/>
      </w:pPr>
      <w:r w:rsidRPr="008E1BD9">
        <w:t>§ 1º (...)</w:t>
      </w:r>
    </w:p>
    <w:p w14:paraId="3BC6A7E1" w14:textId="77777777" w:rsidR="00201331" w:rsidRPr="008E1BD9" w:rsidRDefault="00201331" w:rsidP="00201331">
      <w:pPr>
        <w:ind w:firstLine="1134"/>
        <w:jc w:val="both"/>
      </w:pPr>
      <w:r w:rsidRPr="008E1BD9">
        <w:t>§ 2º (...)</w:t>
      </w:r>
    </w:p>
    <w:p w14:paraId="4F23243A" w14:textId="40B83523" w:rsidR="00201331" w:rsidRDefault="00201331" w:rsidP="00F307AD">
      <w:pPr>
        <w:ind w:firstLine="1134"/>
        <w:jc w:val="both"/>
      </w:pPr>
      <w:r w:rsidRPr="008E1BD9">
        <w:t>§ 3º (...).”</w:t>
      </w:r>
    </w:p>
    <w:p w14:paraId="12319579" w14:textId="77777777" w:rsidR="00201331" w:rsidRDefault="00201331" w:rsidP="00201331">
      <w:pPr>
        <w:ind w:firstLine="1134"/>
        <w:jc w:val="both"/>
      </w:pPr>
    </w:p>
    <w:p w14:paraId="133FF29D" w14:textId="77777777" w:rsidR="00201331" w:rsidRPr="00733BDE" w:rsidRDefault="00201331" w:rsidP="00201331">
      <w:pPr>
        <w:pStyle w:val="Recuodecorpodetexto2"/>
        <w:spacing w:after="0" w:line="240" w:lineRule="auto"/>
        <w:ind w:left="0" w:firstLine="1134"/>
        <w:jc w:val="both"/>
      </w:pPr>
      <w:r w:rsidRPr="00733BDE">
        <w:t>Art. 2º Permanecem inalterados os demais dispositivos da Lei Municipal nº 1.</w:t>
      </w:r>
      <w:r>
        <w:t>349/2019 e alterações.</w:t>
      </w:r>
    </w:p>
    <w:p w14:paraId="174B3898" w14:textId="77777777" w:rsidR="00201331" w:rsidRPr="00EA1BFC" w:rsidRDefault="00201331" w:rsidP="00201331">
      <w:pPr>
        <w:ind w:firstLine="1134"/>
        <w:jc w:val="both"/>
      </w:pPr>
    </w:p>
    <w:p w14:paraId="3BC6E49A" w14:textId="77777777" w:rsidR="00201331" w:rsidRPr="00C234A1" w:rsidRDefault="00201331" w:rsidP="00201331">
      <w:pPr>
        <w:ind w:firstLine="1134"/>
        <w:jc w:val="both"/>
      </w:pPr>
      <w:r>
        <w:t>Art. 3</w:t>
      </w:r>
      <w:r w:rsidRPr="00EA1BFC">
        <w:t>º Esta Lei entra em v</w:t>
      </w:r>
      <w:r>
        <w:t xml:space="preserve">igor na data de </w:t>
      </w:r>
      <w:r w:rsidRPr="00C234A1">
        <w:t>sua publicação.</w:t>
      </w:r>
    </w:p>
    <w:p w14:paraId="583CC96D" w14:textId="77777777" w:rsidR="00201331" w:rsidRPr="00C234A1" w:rsidRDefault="00201331" w:rsidP="00201331">
      <w:pPr>
        <w:ind w:firstLine="1134"/>
      </w:pPr>
    </w:p>
    <w:p w14:paraId="2F084080" w14:textId="62FCBA26" w:rsidR="00201331" w:rsidRDefault="00201331" w:rsidP="00201331">
      <w:pPr>
        <w:ind w:firstLine="1134"/>
        <w:jc w:val="both"/>
      </w:pPr>
      <w:r w:rsidRPr="00EA1BFC">
        <w:t xml:space="preserve">GABINETE DO PREFEITO MUNICIPAL DE SÃO JOSÉ DO INHACORÁ, EM </w:t>
      </w:r>
      <w:r w:rsidR="00F307AD">
        <w:t>31</w:t>
      </w:r>
      <w:r w:rsidRPr="00EA1BFC">
        <w:t xml:space="preserve"> DE </w:t>
      </w:r>
      <w:r w:rsidR="00F307AD">
        <w:t>MARÇO</w:t>
      </w:r>
      <w:r>
        <w:t xml:space="preserve"> DE 202</w:t>
      </w:r>
      <w:r w:rsidR="00C201A1">
        <w:t>5.</w:t>
      </w:r>
    </w:p>
    <w:p w14:paraId="6A9F4989" w14:textId="77777777" w:rsidR="00201331" w:rsidRDefault="00201331" w:rsidP="00201331">
      <w:pPr>
        <w:ind w:firstLine="1134"/>
      </w:pPr>
    </w:p>
    <w:p w14:paraId="7BD50134" w14:textId="77777777" w:rsidR="0053024C" w:rsidRPr="0076478D" w:rsidRDefault="0053024C" w:rsidP="0053024C">
      <w:pPr>
        <w:spacing w:after="120"/>
        <w:ind w:firstLine="1134"/>
        <w:jc w:val="both"/>
      </w:pPr>
    </w:p>
    <w:p w14:paraId="359C326F" w14:textId="77777777" w:rsidR="0053024C" w:rsidRPr="0076478D" w:rsidRDefault="0053024C" w:rsidP="0053024C">
      <w:pPr>
        <w:spacing w:after="120"/>
        <w:ind w:firstLine="1134"/>
        <w:jc w:val="both"/>
      </w:pPr>
      <w:r w:rsidRPr="0076478D">
        <w:t>Visto e de Acordo</w:t>
      </w:r>
    </w:p>
    <w:p w14:paraId="4447A09E" w14:textId="77777777" w:rsidR="00060933" w:rsidRDefault="00060933" w:rsidP="0053024C">
      <w:pPr>
        <w:jc w:val="center"/>
        <w:rPr>
          <w:b/>
        </w:rPr>
      </w:pPr>
    </w:p>
    <w:p w14:paraId="0AE9B481" w14:textId="77777777" w:rsidR="00F303CA" w:rsidRDefault="00F303CA" w:rsidP="0053024C">
      <w:pPr>
        <w:jc w:val="center"/>
        <w:rPr>
          <w:b/>
        </w:rPr>
      </w:pPr>
    </w:p>
    <w:p w14:paraId="42BE69F1" w14:textId="77777777" w:rsidR="00E6786D" w:rsidRDefault="00E6786D" w:rsidP="0053024C">
      <w:pPr>
        <w:jc w:val="center"/>
        <w:rPr>
          <w:b/>
        </w:rPr>
      </w:pPr>
    </w:p>
    <w:p w14:paraId="1DF31B6B" w14:textId="77777777" w:rsidR="00060933" w:rsidRPr="0076478D" w:rsidRDefault="00060933" w:rsidP="0053024C">
      <w:pPr>
        <w:jc w:val="center"/>
        <w:rPr>
          <w:b/>
        </w:rPr>
      </w:pPr>
    </w:p>
    <w:p w14:paraId="126F9BAF" w14:textId="77777777" w:rsidR="00F303CA" w:rsidRPr="00803655" w:rsidRDefault="00F303CA" w:rsidP="00F303CA">
      <w:pPr>
        <w:jc w:val="center"/>
        <w:rPr>
          <w:b/>
          <w:lang w:val="pt-PT"/>
        </w:rPr>
      </w:pPr>
      <w:r w:rsidRPr="00803655">
        <w:rPr>
          <w:b/>
          <w:bCs/>
          <w:color w:val="000000"/>
        </w:rPr>
        <w:t>Ademir José Schneider</w:t>
      </w:r>
      <w:r w:rsidRPr="00803655">
        <w:rPr>
          <w:b/>
          <w:lang w:val="pt-PT"/>
        </w:rPr>
        <w:t xml:space="preserve"> </w:t>
      </w:r>
    </w:p>
    <w:p w14:paraId="5EB44ACF" w14:textId="77777777" w:rsidR="00923E73" w:rsidRDefault="00F303CA" w:rsidP="00F303CA">
      <w:pPr>
        <w:jc w:val="center"/>
      </w:pPr>
      <w:r w:rsidRPr="00803655">
        <w:rPr>
          <w:b/>
          <w:lang w:val="pt-PT"/>
        </w:rPr>
        <w:t>Prefeito Municipal</w:t>
      </w:r>
    </w:p>
    <w:sectPr w:rsidR="00923E73" w:rsidSect="005241CF">
      <w:headerReference w:type="default" r:id="rId7"/>
      <w:pgSz w:w="11906" w:h="16838"/>
      <w:pgMar w:top="2268" w:right="1134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53F2" w14:textId="77777777" w:rsidR="00A2407D" w:rsidRDefault="00A2407D" w:rsidP="00996962">
      <w:r>
        <w:separator/>
      </w:r>
    </w:p>
  </w:endnote>
  <w:endnote w:type="continuationSeparator" w:id="0">
    <w:p w14:paraId="431156C6" w14:textId="77777777" w:rsidR="00A2407D" w:rsidRDefault="00A2407D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C88B" w14:textId="77777777" w:rsidR="00A2407D" w:rsidRDefault="00A2407D" w:rsidP="00996962">
      <w:r>
        <w:separator/>
      </w:r>
    </w:p>
  </w:footnote>
  <w:footnote w:type="continuationSeparator" w:id="0">
    <w:p w14:paraId="4F884C01" w14:textId="77777777" w:rsidR="00A2407D" w:rsidRDefault="00A2407D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C160" w14:textId="77777777" w:rsidR="00A2407D" w:rsidRDefault="00A2407D" w:rsidP="009969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44F303B" wp14:editId="0CFA1FC7">
          <wp:simplePos x="0" y="0"/>
          <wp:positionH relativeFrom="margin">
            <wp:posOffset>-99695</wp:posOffset>
          </wp:positionH>
          <wp:positionV relativeFrom="page">
            <wp:posOffset>57150</wp:posOffset>
          </wp:positionV>
          <wp:extent cx="1095375" cy="1095375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̃o-vetorizaçã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A1CEAF" wp14:editId="44831506">
              <wp:simplePos x="0" y="0"/>
              <wp:positionH relativeFrom="column">
                <wp:posOffset>1224280</wp:posOffset>
              </wp:positionH>
              <wp:positionV relativeFrom="paragraph">
                <wp:posOffset>-278130</wp:posOffset>
              </wp:positionV>
              <wp:extent cx="44100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A4DFC" w14:textId="77777777" w:rsidR="00A2407D" w:rsidRPr="00996962" w:rsidRDefault="00A2407D" w:rsidP="00996962">
                          <w:pPr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14:paraId="331EAF57" w14:textId="77777777" w:rsidR="00A2407D" w:rsidRPr="00996962" w:rsidRDefault="00A2407D" w:rsidP="00996962">
                          <w:pP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  <w:t>MUNICÍPIO DE SÃO JOSÉ DO INHACORÁ</w:t>
                          </w:r>
                        </w:p>
                        <w:p w14:paraId="3B395A92" w14:textId="77777777" w:rsidR="00A2407D" w:rsidRPr="00996962" w:rsidRDefault="00A2407D" w:rsidP="00996962">
                          <w:pPr>
                            <w:jc w:val="center"/>
                            <w:rPr>
                              <w:rFonts w:ascii="Arial" w:hAnsi="Arial" w:cs="Arial"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A1CEA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4pt;margin-top:-21.9pt;width:34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l2+gEAAM4DAAAOAAAAZHJzL2Uyb0RvYy54bWysU11v2yAUfZ+0/4B4X2xHTj+sOFXXLtOk&#10;rpvU9QdgjGM04DIgsbNfvwt202h7q+YHBL7c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" filled="f" stroked="f">
              <v:textbox style="mso-fit-shape-to-text:t">
                <w:txbxContent>
                  <w:p w14:paraId="73CA4DFC" w14:textId="77777777" w:rsidR="00A2407D" w:rsidRPr="00996962" w:rsidRDefault="00A2407D" w:rsidP="00996962">
                    <w:pPr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  <w:t>Estado do Rio Grande do Sul</w:t>
                    </w:r>
                  </w:p>
                  <w:p w14:paraId="331EAF57" w14:textId="77777777" w:rsidR="00A2407D" w:rsidRPr="00996962" w:rsidRDefault="00A2407D" w:rsidP="00996962">
                    <w:pPr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  <w:t>MUNICÍPIO DE SÃO JOSÉ DO INHACORÁ</w:t>
                    </w:r>
                  </w:p>
                  <w:p w14:paraId="3B395A92" w14:textId="77777777" w:rsidR="00A2407D" w:rsidRPr="00996962" w:rsidRDefault="00A2407D" w:rsidP="00996962">
                    <w:pPr>
                      <w:jc w:val="center"/>
                      <w:rPr>
                        <w:rFonts w:ascii="Arial" w:hAnsi="Arial" w:cs="Arial"/>
                        <w:color w:val="44546A" w:themeColor="text2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1C67BBC" w14:textId="77777777" w:rsidR="00A2407D" w:rsidRDefault="00A240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0A1"/>
    <w:multiLevelType w:val="hybridMultilevel"/>
    <w:tmpl w:val="3376B726"/>
    <w:lvl w:ilvl="0" w:tplc="9D787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CBE"/>
    <w:multiLevelType w:val="hybridMultilevel"/>
    <w:tmpl w:val="13CA875C"/>
    <w:lvl w:ilvl="0" w:tplc="1F6A9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8347F"/>
    <w:multiLevelType w:val="hybridMultilevel"/>
    <w:tmpl w:val="ED183CE0"/>
    <w:lvl w:ilvl="0" w:tplc="67746B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3777">
    <w:abstractNumId w:val="1"/>
  </w:num>
  <w:num w:numId="2" w16cid:durableId="424152542">
    <w:abstractNumId w:val="2"/>
  </w:num>
  <w:num w:numId="3" w16cid:durableId="60399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2"/>
    <w:rsid w:val="00005664"/>
    <w:rsid w:val="000156B4"/>
    <w:rsid w:val="00056ACF"/>
    <w:rsid w:val="00060933"/>
    <w:rsid w:val="00063753"/>
    <w:rsid w:val="00085527"/>
    <w:rsid w:val="001259A4"/>
    <w:rsid w:val="00156BA9"/>
    <w:rsid w:val="00174947"/>
    <w:rsid w:val="00190740"/>
    <w:rsid w:val="001C1686"/>
    <w:rsid w:val="001D60F1"/>
    <w:rsid w:val="001E7F9E"/>
    <w:rsid w:val="00201331"/>
    <w:rsid w:val="00221AC4"/>
    <w:rsid w:val="002237C7"/>
    <w:rsid w:val="002414B5"/>
    <w:rsid w:val="00381FF9"/>
    <w:rsid w:val="003A647B"/>
    <w:rsid w:val="0042474C"/>
    <w:rsid w:val="004F10F7"/>
    <w:rsid w:val="004F5457"/>
    <w:rsid w:val="005241CF"/>
    <w:rsid w:val="0053024C"/>
    <w:rsid w:val="00614E19"/>
    <w:rsid w:val="006842A6"/>
    <w:rsid w:val="00684FAC"/>
    <w:rsid w:val="006A2D60"/>
    <w:rsid w:val="006C146E"/>
    <w:rsid w:val="006C55D0"/>
    <w:rsid w:val="006F4EE1"/>
    <w:rsid w:val="00700233"/>
    <w:rsid w:val="00735939"/>
    <w:rsid w:val="007A6184"/>
    <w:rsid w:val="007C5011"/>
    <w:rsid w:val="007E5BFF"/>
    <w:rsid w:val="00826BF6"/>
    <w:rsid w:val="00841D1B"/>
    <w:rsid w:val="008F3017"/>
    <w:rsid w:val="00923E73"/>
    <w:rsid w:val="00971088"/>
    <w:rsid w:val="00996962"/>
    <w:rsid w:val="009A717A"/>
    <w:rsid w:val="009C7089"/>
    <w:rsid w:val="009E2BD7"/>
    <w:rsid w:val="00A2407D"/>
    <w:rsid w:val="00A502A4"/>
    <w:rsid w:val="00B12A1F"/>
    <w:rsid w:val="00B30603"/>
    <w:rsid w:val="00B35E36"/>
    <w:rsid w:val="00B85A00"/>
    <w:rsid w:val="00B87848"/>
    <w:rsid w:val="00BD68F5"/>
    <w:rsid w:val="00BE0E07"/>
    <w:rsid w:val="00BF5625"/>
    <w:rsid w:val="00C201A1"/>
    <w:rsid w:val="00CA6176"/>
    <w:rsid w:val="00D404D1"/>
    <w:rsid w:val="00DA6932"/>
    <w:rsid w:val="00DD638C"/>
    <w:rsid w:val="00DD6B1A"/>
    <w:rsid w:val="00E31D7A"/>
    <w:rsid w:val="00E6786D"/>
    <w:rsid w:val="00E7470E"/>
    <w:rsid w:val="00E77E74"/>
    <w:rsid w:val="00EA366C"/>
    <w:rsid w:val="00EB078A"/>
    <w:rsid w:val="00ED11B8"/>
    <w:rsid w:val="00F303CA"/>
    <w:rsid w:val="00F307AD"/>
    <w:rsid w:val="00F45F83"/>
    <w:rsid w:val="00F643AB"/>
    <w:rsid w:val="00F701AA"/>
    <w:rsid w:val="00FD3C90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E6CEA81"/>
  <w15:docId w15:val="{2A33FE24-9C9D-4CBB-8471-462F8541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4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  <w:style w:type="paragraph" w:customStyle="1" w:styleId="Artigo">
    <w:name w:val="Artigo"/>
    <w:basedOn w:val="Normal"/>
    <w:qFormat/>
    <w:rsid w:val="00B85A00"/>
    <w:pPr>
      <w:widowControl w:val="0"/>
      <w:suppressAutoHyphens/>
      <w:spacing w:after="200" w:line="360" w:lineRule="exact"/>
      <w:ind w:left="357" w:firstLine="1911"/>
      <w:jc w:val="both"/>
    </w:pPr>
    <w:rPr>
      <w:rFonts w:ascii="Arial" w:hAnsi="Arial" w:cs="Arial"/>
      <w:color w:val="000000"/>
      <w:sz w:val="22"/>
      <w:szCs w:val="22"/>
      <w:lang w:eastAsia="zh-CN" w:bidi="pt-BR"/>
    </w:rPr>
  </w:style>
  <w:style w:type="paragraph" w:styleId="PargrafodaLista">
    <w:name w:val="List Paragraph"/>
    <w:basedOn w:val="Normal"/>
    <w:uiPriority w:val="34"/>
    <w:qFormat/>
    <w:rsid w:val="00923E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4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46E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rsid w:val="0020133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13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2025-01-06T14:49:00Z</cp:lastPrinted>
  <dcterms:created xsi:type="dcterms:W3CDTF">2025-04-07T14:49:00Z</dcterms:created>
  <dcterms:modified xsi:type="dcterms:W3CDTF">2025-04-07T14:49:00Z</dcterms:modified>
</cp:coreProperties>
</file>