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A09" w:rsidRDefault="004D0A09" w:rsidP="004D0A09">
      <w:pPr>
        <w:rPr>
          <w:b/>
          <w:sz w:val="28"/>
          <w:szCs w:val="28"/>
        </w:rPr>
      </w:pPr>
      <w:r>
        <w:rPr>
          <w:b/>
          <w:sz w:val="28"/>
          <w:szCs w:val="28"/>
        </w:rPr>
        <w:t xml:space="preserve">Serv. Marta </w:t>
      </w:r>
      <w:proofErr w:type="spellStart"/>
      <w:r>
        <w:rPr>
          <w:b/>
          <w:sz w:val="28"/>
          <w:szCs w:val="28"/>
        </w:rPr>
        <w:t>Müllich</w:t>
      </w:r>
      <w:proofErr w:type="spellEnd"/>
    </w:p>
    <w:p w:rsidR="004D0A09" w:rsidRDefault="004D0A09" w:rsidP="004D0A09"/>
    <w:tbl>
      <w:tblPr>
        <w:tblW w:w="100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093"/>
        <w:gridCol w:w="1168"/>
        <w:gridCol w:w="1100"/>
        <w:gridCol w:w="1410"/>
        <w:gridCol w:w="1136"/>
        <w:gridCol w:w="1139"/>
        <w:gridCol w:w="1325"/>
      </w:tblGrid>
      <w:tr w:rsidR="004D0A09" w:rsidTr="004D0A09">
        <w:tc>
          <w:tcPr>
            <w:tcW w:w="709" w:type="dxa"/>
            <w:tcBorders>
              <w:top w:val="single" w:sz="4" w:space="0" w:color="auto"/>
              <w:left w:val="single" w:sz="4" w:space="0" w:color="auto"/>
              <w:bottom w:val="single" w:sz="4" w:space="0" w:color="auto"/>
              <w:right w:val="single" w:sz="4" w:space="0" w:color="auto"/>
            </w:tcBorders>
            <w:hideMark/>
          </w:tcPr>
          <w:p w:rsidR="004D0A09" w:rsidRDefault="004D0A09">
            <w:pPr>
              <w:jc w:val="center"/>
              <w:rPr>
                <w:sz w:val="24"/>
                <w:szCs w:val="24"/>
              </w:rPr>
            </w:pPr>
            <w:r>
              <w:rPr>
                <w:sz w:val="24"/>
                <w:szCs w:val="24"/>
              </w:rPr>
              <w:t>Nº DIÁ-RIAS</w:t>
            </w:r>
          </w:p>
        </w:tc>
        <w:tc>
          <w:tcPr>
            <w:tcW w:w="2093" w:type="dxa"/>
            <w:tcBorders>
              <w:top w:val="single" w:sz="4" w:space="0" w:color="auto"/>
              <w:left w:val="single" w:sz="4" w:space="0" w:color="auto"/>
              <w:bottom w:val="single" w:sz="4" w:space="0" w:color="auto"/>
              <w:right w:val="single" w:sz="4" w:space="0" w:color="auto"/>
            </w:tcBorders>
            <w:hideMark/>
          </w:tcPr>
          <w:p w:rsidR="004D0A09" w:rsidRDefault="004D0A09">
            <w:pPr>
              <w:jc w:val="center"/>
              <w:rPr>
                <w:sz w:val="24"/>
                <w:szCs w:val="24"/>
              </w:rPr>
            </w:pPr>
            <w:r>
              <w:rPr>
                <w:sz w:val="24"/>
                <w:szCs w:val="24"/>
              </w:rPr>
              <w:t>CURSO</w:t>
            </w:r>
          </w:p>
        </w:tc>
        <w:tc>
          <w:tcPr>
            <w:tcW w:w="1168" w:type="dxa"/>
            <w:tcBorders>
              <w:top w:val="single" w:sz="4" w:space="0" w:color="auto"/>
              <w:left w:val="single" w:sz="4" w:space="0" w:color="auto"/>
              <w:bottom w:val="single" w:sz="4" w:space="0" w:color="auto"/>
              <w:right w:val="single" w:sz="4" w:space="0" w:color="auto"/>
            </w:tcBorders>
            <w:hideMark/>
          </w:tcPr>
          <w:p w:rsidR="004D0A09" w:rsidRDefault="004D0A09">
            <w:pPr>
              <w:jc w:val="center"/>
              <w:rPr>
                <w:sz w:val="24"/>
                <w:szCs w:val="24"/>
              </w:rPr>
            </w:pPr>
            <w:r>
              <w:rPr>
                <w:sz w:val="24"/>
                <w:szCs w:val="24"/>
              </w:rPr>
              <w:t>PERÍODO</w:t>
            </w:r>
          </w:p>
        </w:tc>
        <w:tc>
          <w:tcPr>
            <w:tcW w:w="1100" w:type="dxa"/>
            <w:tcBorders>
              <w:top w:val="single" w:sz="4" w:space="0" w:color="auto"/>
              <w:left w:val="single" w:sz="4" w:space="0" w:color="auto"/>
              <w:bottom w:val="single" w:sz="4" w:space="0" w:color="auto"/>
              <w:right w:val="single" w:sz="4" w:space="0" w:color="auto"/>
            </w:tcBorders>
            <w:hideMark/>
          </w:tcPr>
          <w:p w:rsidR="004D0A09" w:rsidRDefault="004D0A09">
            <w:pPr>
              <w:jc w:val="center"/>
              <w:rPr>
                <w:sz w:val="24"/>
                <w:szCs w:val="24"/>
              </w:rPr>
            </w:pPr>
            <w:r>
              <w:rPr>
                <w:sz w:val="24"/>
                <w:szCs w:val="24"/>
              </w:rPr>
              <w:t>VALOR P/ DIÁRIA</w:t>
            </w:r>
          </w:p>
        </w:tc>
        <w:tc>
          <w:tcPr>
            <w:tcW w:w="1410" w:type="dxa"/>
            <w:tcBorders>
              <w:top w:val="single" w:sz="4" w:space="0" w:color="auto"/>
              <w:left w:val="single" w:sz="4" w:space="0" w:color="auto"/>
              <w:bottom w:val="single" w:sz="4" w:space="0" w:color="auto"/>
              <w:right w:val="single" w:sz="4" w:space="0" w:color="auto"/>
            </w:tcBorders>
            <w:hideMark/>
          </w:tcPr>
          <w:p w:rsidR="004D0A09" w:rsidRDefault="004D0A09">
            <w:pPr>
              <w:jc w:val="center"/>
              <w:rPr>
                <w:sz w:val="24"/>
                <w:szCs w:val="24"/>
              </w:rPr>
            </w:pPr>
            <w:r>
              <w:rPr>
                <w:sz w:val="24"/>
                <w:szCs w:val="24"/>
              </w:rPr>
              <w:t>VALOR TOTAL RECEBIDO</w:t>
            </w:r>
          </w:p>
        </w:tc>
        <w:tc>
          <w:tcPr>
            <w:tcW w:w="1136" w:type="dxa"/>
            <w:tcBorders>
              <w:top w:val="single" w:sz="4" w:space="0" w:color="auto"/>
              <w:left w:val="single" w:sz="4" w:space="0" w:color="auto"/>
              <w:bottom w:val="single" w:sz="4" w:space="0" w:color="auto"/>
              <w:right w:val="single" w:sz="4" w:space="0" w:color="auto"/>
            </w:tcBorders>
            <w:hideMark/>
          </w:tcPr>
          <w:p w:rsidR="004D0A09" w:rsidRDefault="004D0A09">
            <w:pPr>
              <w:jc w:val="center"/>
              <w:rPr>
                <w:sz w:val="24"/>
                <w:szCs w:val="24"/>
              </w:rPr>
            </w:pPr>
            <w:r>
              <w:rPr>
                <w:sz w:val="24"/>
                <w:szCs w:val="24"/>
              </w:rPr>
              <w:t>DESTINO</w:t>
            </w:r>
          </w:p>
        </w:tc>
        <w:tc>
          <w:tcPr>
            <w:tcW w:w="1139" w:type="dxa"/>
            <w:tcBorders>
              <w:top w:val="single" w:sz="4" w:space="0" w:color="auto"/>
              <w:left w:val="single" w:sz="4" w:space="0" w:color="auto"/>
              <w:bottom w:val="single" w:sz="4" w:space="0" w:color="auto"/>
              <w:right w:val="single" w:sz="4" w:space="0" w:color="auto"/>
            </w:tcBorders>
            <w:hideMark/>
          </w:tcPr>
          <w:p w:rsidR="004D0A09" w:rsidRDefault="004D0A09">
            <w:pPr>
              <w:jc w:val="center"/>
              <w:rPr>
                <w:sz w:val="24"/>
                <w:szCs w:val="24"/>
              </w:rPr>
            </w:pPr>
            <w:r>
              <w:rPr>
                <w:sz w:val="24"/>
                <w:szCs w:val="24"/>
              </w:rPr>
              <w:t>ÓRGÃO PROMO-TOR</w:t>
            </w:r>
          </w:p>
        </w:tc>
        <w:tc>
          <w:tcPr>
            <w:tcW w:w="1325" w:type="dxa"/>
            <w:tcBorders>
              <w:top w:val="single" w:sz="4" w:space="0" w:color="auto"/>
              <w:left w:val="single" w:sz="4" w:space="0" w:color="auto"/>
              <w:bottom w:val="single" w:sz="4" w:space="0" w:color="auto"/>
              <w:right w:val="single" w:sz="4" w:space="0" w:color="auto"/>
            </w:tcBorders>
            <w:hideMark/>
          </w:tcPr>
          <w:p w:rsidR="004D0A09" w:rsidRDefault="004D0A09">
            <w:pPr>
              <w:jc w:val="center"/>
              <w:rPr>
                <w:sz w:val="24"/>
                <w:szCs w:val="24"/>
              </w:rPr>
            </w:pPr>
            <w:r>
              <w:rPr>
                <w:sz w:val="24"/>
                <w:szCs w:val="24"/>
              </w:rPr>
              <w:t>OBJETIVO DA VIAGEM</w:t>
            </w:r>
          </w:p>
        </w:tc>
      </w:tr>
      <w:tr w:rsidR="004D0A09" w:rsidTr="004D0A09">
        <w:trPr>
          <w:trHeight w:val="2215"/>
        </w:trPr>
        <w:tc>
          <w:tcPr>
            <w:tcW w:w="709" w:type="dxa"/>
            <w:tcBorders>
              <w:top w:val="single" w:sz="4" w:space="0" w:color="auto"/>
              <w:left w:val="single" w:sz="4" w:space="0" w:color="auto"/>
              <w:bottom w:val="single" w:sz="4" w:space="0" w:color="auto"/>
              <w:right w:val="single" w:sz="4" w:space="0" w:color="auto"/>
            </w:tcBorders>
          </w:tcPr>
          <w:p w:rsidR="004D0A09" w:rsidRDefault="004D0A09">
            <w:pPr>
              <w:jc w:val="center"/>
            </w:pPr>
            <w:r>
              <w:t>03 ½</w:t>
            </w:r>
          </w:p>
          <w:p w:rsidR="004D0A09" w:rsidRDefault="004D0A09">
            <w:pPr>
              <w:jc w:val="center"/>
            </w:pPr>
          </w:p>
        </w:tc>
        <w:tc>
          <w:tcPr>
            <w:tcW w:w="2093" w:type="dxa"/>
            <w:tcBorders>
              <w:top w:val="single" w:sz="4" w:space="0" w:color="auto"/>
              <w:left w:val="single" w:sz="4" w:space="0" w:color="auto"/>
              <w:bottom w:val="single" w:sz="4" w:space="0" w:color="auto"/>
              <w:right w:val="single" w:sz="4" w:space="0" w:color="auto"/>
            </w:tcBorders>
            <w:hideMark/>
          </w:tcPr>
          <w:p w:rsidR="004D0A09" w:rsidRDefault="004D0A09">
            <w:pPr>
              <w:pStyle w:val="Ttulo2"/>
              <w:shd w:val="clear" w:color="auto" w:fill="FFFFFF"/>
              <w:spacing w:before="0" w:beforeAutospacing="0" w:after="0" w:afterAutospacing="0" w:line="276" w:lineRule="auto"/>
              <w:rPr>
                <w:rFonts w:asciiTheme="minorHAnsi" w:hAnsiTheme="minorHAnsi"/>
                <w:sz w:val="24"/>
                <w:szCs w:val="24"/>
              </w:rPr>
            </w:pPr>
            <w:r>
              <w:t>‘’</w:t>
            </w:r>
            <w:r>
              <w:rPr>
                <w:rStyle w:val="Ttulo2Char"/>
                <w:rFonts w:asciiTheme="minorHAnsi" w:hAnsiTheme="minorHAnsi"/>
                <w:b w:val="0"/>
                <w:bCs w:val="0"/>
                <w:sz w:val="24"/>
                <w:szCs w:val="24"/>
              </w:rPr>
              <w:t>12</w:t>
            </w:r>
            <w:r>
              <w:rPr>
                <w:rStyle w:val="verdana16azulbold"/>
                <w:rFonts w:asciiTheme="minorHAnsi" w:hAnsiTheme="minorHAnsi"/>
                <w:sz w:val="24"/>
                <w:szCs w:val="24"/>
              </w:rPr>
              <w:t>º SIMPÓSIO DE GESTÃO PÚBLICA MUNICIPAL</w:t>
            </w:r>
          </w:p>
          <w:p w:rsidR="004D0A09" w:rsidRDefault="004D0A09">
            <w:pPr>
              <w:pStyle w:val="Ttulo2"/>
              <w:shd w:val="clear" w:color="auto" w:fill="FFFFFF"/>
              <w:spacing w:before="0" w:beforeAutospacing="0" w:after="0" w:afterAutospacing="0" w:line="276" w:lineRule="auto"/>
              <w:rPr>
                <w:color w:val="000000"/>
              </w:rPr>
            </w:pPr>
            <w:r>
              <w:t>‘’</w:t>
            </w:r>
          </w:p>
        </w:tc>
        <w:tc>
          <w:tcPr>
            <w:tcW w:w="1168" w:type="dxa"/>
            <w:tcBorders>
              <w:top w:val="single" w:sz="4" w:space="0" w:color="auto"/>
              <w:left w:val="single" w:sz="4" w:space="0" w:color="auto"/>
              <w:bottom w:val="single" w:sz="4" w:space="0" w:color="auto"/>
              <w:right w:val="single" w:sz="4" w:space="0" w:color="auto"/>
            </w:tcBorders>
            <w:hideMark/>
          </w:tcPr>
          <w:p w:rsidR="004D0A09" w:rsidRDefault="004D0A09">
            <w:pPr>
              <w:jc w:val="center"/>
              <w:rPr>
                <w:sz w:val="24"/>
                <w:szCs w:val="24"/>
              </w:rPr>
            </w:pPr>
            <w:r>
              <w:rPr>
                <w:sz w:val="24"/>
                <w:szCs w:val="24"/>
              </w:rPr>
              <w:t>26 a29Maio2015</w:t>
            </w:r>
          </w:p>
        </w:tc>
        <w:tc>
          <w:tcPr>
            <w:tcW w:w="1100" w:type="dxa"/>
            <w:tcBorders>
              <w:top w:val="single" w:sz="4" w:space="0" w:color="auto"/>
              <w:left w:val="single" w:sz="4" w:space="0" w:color="auto"/>
              <w:bottom w:val="single" w:sz="4" w:space="0" w:color="auto"/>
              <w:right w:val="single" w:sz="4" w:space="0" w:color="auto"/>
            </w:tcBorders>
            <w:hideMark/>
          </w:tcPr>
          <w:p w:rsidR="004D0A09" w:rsidRDefault="004D0A09">
            <w:pPr>
              <w:jc w:val="center"/>
              <w:rPr>
                <w:sz w:val="24"/>
                <w:szCs w:val="24"/>
              </w:rPr>
            </w:pPr>
            <w:r>
              <w:rPr>
                <w:sz w:val="24"/>
                <w:szCs w:val="24"/>
              </w:rPr>
              <w:t>336,96</w:t>
            </w:r>
          </w:p>
        </w:tc>
        <w:tc>
          <w:tcPr>
            <w:tcW w:w="1410" w:type="dxa"/>
            <w:tcBorders>
              <w:top w:val="single" w:sz="4" w:space="0" w:color="auto"/>
              <w:left w:val="single" w:sz="4" w:space="0" w:color="auto"/>
              <w:bottom w:val="single" w:sz="4" w:space="0" w:color="auto"/>
              <w:right w:val="single" w:sz="4" w:space="0" w:color="auto"/>
            </w:tcBorders>
            <w:hideMark/>
          </w:tcPr>
          <w:p w:rsidR="004D0A09" w:rsidRDefault="004D0A09">
            <w:pPr>
              <w:jc w:val="center"/>
              <w:rPr>
                <w:sz w:val="24"/>
                <w:szCs w:val="24"/>
              </w:rPr>
            </w:pPr>
            <w:r>
              <w:rPr>
                <w:sz w:val="24"/>
                <w:szCs w:val="24"/>
              </w:rPr>
              <w:t>1.179,36</w:t>
            </w:r>
          </w:p>
        </w:tc>
        <w:tc>
          <w:tcPr>
            <w:tcW w:w="1136" w:type="dxa"/>
            <w:tcBorders>
              <w:top w:val="single" w:sz="4" w:space="0" w:color="auto"/>
              <w:left w:val="single" w:sz="4" w:space="0" w:color="auto"/>
              <w:bottom w:val="single" w:sz="4" w:space="0" w:color="auto"/>
              <w:right w:val="single" w:sz="4" w:space="0" w:color="auto"/>
            </w:tcBorders>
            <w:hideMark/>
          </w:tcPr>
          <w:p w:rsidR="004D0A09" w:rsidRDefault="004D0A09">
            <w:pPr>
              <w:jc w:val="center"/>
              <w:rPr>
                <w:sz w:val="24"/>
                <w:szCs w:val="24"/>
              </w:rPr>
            </w:pPr>
            <w:r>
              <w:rPr>
                <w:sz w:val="24"/>
                <w:szCs w:val="24"/>
              </w:rPr>
              <w:t>PORTO ALEGRE</w:t>
            </w:r>
          </w:p>
        </w:tc>
        <w:tc>
          <w:tcPr>
            <w:tcW w:w="1139" w:type="dxa"/>
            <w:tcBorders>
              <w:top w:val="single" w:sz="4" w:space="0" w:color="auto"/>
              <w:left w:val="single" w:sz="4" w:space="0" w:color="auto"/>
              <w:bottom w:val="single" w:sz="4" w:space="0" w:color="auto"/>
              <w:right w:val="single" w:sz="4" w:space="0" w:color="auto"/>
            </w:tcBorders>
            <w:hideMark/>
          </w:tcPr>
          <w:p w:rsidR="004D0A09" w:rsidRDefault="004D0A09">
            <w:pPr>
              <w:jc w:val="center"/>
              <w:rPr>
                <w:sz w:val="24"/>
                <w:szCs w:val="24"/>
              </w:rPr>
            </w:pPr>
            <w:r>
              <w:rPr>
                <w:sz w:val="24"/>
                <w:szCs w:val="24"/>
              </w:rPr>
              <w:t>Capacitar e Conhecimento</w:t>
            </w:r>
          </w:p>
        </w:tc>
        <w:tc>
          <w:tcPr>
            <w:tcW w:w="1325" w:type="dxa"/>
            <w:tcBorders>
              <w:top w:val="single" w:sz="4" w:space="0" w:color="auto"/>
              <w:left w:val="single" w:sz="4" w:space="0" w:color="auto"/>
              <w:bottom w:val="single" w:sz="4" w:space="0" w:color="auto"/>
              <w:right w:val="single" w:sz="4" w:space="0" w:color="auto"/>
            </w:tcBorders>
            <w:hideMark/>
          </w:tcPr>
          <w:p w:rsidR="004D0A09" w:rsidRDefault="004D0A09">
            <w:pPr>
              <w:jc w:val="center"/>
              <w:rPr>
                <w:sz w:val="24"/>
                <w:szCs w:val="24"/>
              </w:rPr>
            </w:pPr>
            <w:r>
              <w:rPr>
                <w:sz w:val="24"/>
                <w:szCs w:val="24"/>
              </w:rPr>
              <w:t>Participar do CURSO</w:t>
            </w:r>
          </w:p>
        </w:tc>
      </w:tr>
    </w:tbl>
    <w:p w:rsidR="004D0A09" w:rsidRDefault="004D0A09" w:rsidP="004D0A09">
      <w:pPr>
        <w:jc w:val="center"/>
        <w:rPr>
          <w:b/>
        </w:rPr>
      </w:pPr>
    </w:p>
    <w:p w:rsidR="004D0A09" w:rsidRDefault="004D0A09" w:rsidP="004D0A09">
      <w:pPr>
        <w:pStyle w:val="Ttulo2"/>
        <w:shd w:val="clear" w:color="auto" w:fill="FFFFFF"/>
        <w:spacing w:before="0" w:beforeAutospacing="0" w:after="0" w:afterAutospacing="0"/>
        <w:rPr>
          <w:rFonts w:asciiTheme="minorHAnsi" w:hAnsiTheme="minorHAnsi"/>
          <w:b w:val="0"/>
          <w:sz w:val="24"/>
          <w:szCs w:val="24"/>
        </w:rPr>
      </w:pPr>
    </w:p>
    <w:p w:rsidR="004D0A09" w:rsidRDefault="004D0A09" w:rsidP="004D0A09">
      <w:pPr>
        <w:pStyle w:val="Ttulo2"/>
        <w:shd w:val="clear" w:color="auto" w:fill="FFFFFF"/>
        <w:spacing w:before="0" w:beforeAutospacing="0" w:after="0" w:afterAutospacing="0"/>
        <w:rPr>
          <w:rFonts w:asciiTheme="minorHAnsi" w:hAnsiTheme="minorHAnsi"/>
          <w:b w:val="0"/>
          <w:sz w:val="24"/>
          <w:szCs w:val="24"/>
        </w:rPr>
      </w:pPr>
    </w:p>
    <w:p w:rsidR="004D0A09" w:rsidRDefault="004D0A09" w:rsidP="004D0A09">
      <w:pPr>
        <w:pStyle w:val="Ttulo2"/>
        <w:shd w:val="clear" w:color="auto" w:fill="FFFFFF"/>
        <w:spacing w:before="0" w:beforeAutospacing="0" w:after="0" w:afterAutospacing="0"/>
        <w:rPr>
          <w:rFonts w:asciiTheme="minorHAnsi" w:hAnsiTheme="minorHAnsi"/>
          <w:sz w:val="24"/>
          <w:szCs w:val="24"/>
        </w:rPr>
      </w:pPr>
      <w:r>
        <w:rPr>
          <w:rFonts w:asciiTheme="minorHAnsi" w:hAnsiTheme="minorHAnsi"/>
          <w:b w:val="0"/>
          <w:sz w:val="24"/>
          <w:szCs w:val="24"/>
        </w:rPr>
        <w:t xml:space="preserve">CURSO </w:t>
      </w:r>
      <w:r>
        <w:t>“</w:t>
      </w:r>
      <w:r>
        <w:rPr>
          <w:rStyle w:val="Ttulo2Char"/>
          <w:rFonts w:asciiTheme="minorHAnsi" w:hAnsiTheme="minorHAnsi"/>
          <w:b w:val="0"/>
          <w:bCs w:val="0"/>
          <w:sz w:val="24"/>
          <w:szCs w:val="24"/>
        </w:rPr>
        <w:t>12</w:t>
      </w:r>
      <w:r>
        <w:rPr>
          <w:rStyle w:val="verdana16azulbold"/>
          <w:rFonts w:asciiTheme="minorHAnsi" w:hAnsiTheme="minorHAnsi"/>
          <w:sz w:val="24"/>
          <w:szCs w:val="24"/>
        </w:rPr>
        <w:t>º SIMPÓSIO DE GESTÃO PÚBLICA MUNICIPAL</w:t>
      </w:r>
      <w:r>
        <w:t>’’</w:t>
      </w:r>
      <w:r>
        <w:rPr>
          <w:rFonts w:asciiTheme="minorHAnsi" w:hAnsiTheme="minorHAnsi"/>
          <w:b w:val="0"/>
          <w:sz w:val="24"/>
          <w:szCs w:val="24"/>
        </w:rPr>
        <w:t xml:space="preserve">QUE SE </w:t>
      </w:r>
      <w:proofErr w:type="gramStart"/>
      <w:r>
        <w:rPr>
          <w:rFonts w:asciiTheme="minorHAnsi" w:hAnsiTheme="minorHAnsi"/>
          <w:b w:val="0"/>
          <w:sz w:val="24"/>
          <w:szCs w:val="24"/>
        </w:rPr>
        <w:t>REALIZOU NOS</w:t>
      </w:r>
      <w:proofErr w:type="gramEnd"/>
      <w:r>
        <w:rPr>
          <w:rFonts w:asciiTheme="minorHAnsi" w:hAnsiTheme="minorHAnsi"/>
          <w:b w:val="0"/>
          <w:sz w:val="24"/>
          <w:szCs w:val="24"/>
        </w:rPr>
        <w:t xml:space="preserve"> DIAS26, 27,28 E 29 DE MAIO DE 2015, EM PORTO ALEGRE-RS”.</w:t>
      </w:r>
    </w:p>
    <w:p w:rsidR="004D0A09" w:rsidRDefault="004D0A09" w:rsidP="004D0A09">
      <w:pPr>
        <w:jc w:val="both"/>
        <w:rPr>
          <w:b/>
          <w:sz w:val="24"/>
          <w:szCs w:val="24"/>
        </w:rPr>
      </w:pPr>
    </w:p>
    <w:p w:rsidR="004D0A09" w:rsidRDefault="004D0A09" w:rsidP="004D0A09">
      <w:pPr>
        <w:jc w:val="center"/>
        <w:rPr>
          <w:b/>
          <w:sz w:val="24"/>
          <w:szCs w:val="24"/>
        </w:rPr>
      </w:pPr>
      <w:r>
        <w:rPr>
          <w:b/>
          <w:sz w:val="24"/>
          <w:szCs w:val="24"/>
        </w:rPr>
        <w:t>OBJETIVO DO CURSO:</w:t>
      </w:r>
    </w:p>
    <w:p w:rsidR="004D0A09" w:rsidRDefault="004D0A09" w:rsidP="004D0A09">
      <w:pPr>
        <w:spacing w:before="100" w:beforeAutospacing="1" w:after="100" w:afterAutospacing="1" w:line="240" w:lineRule="auto"/>
        <w:ind w:firstLine="993"/>
        <w:jc w:val="both"/>
        <w:outlineLvl w:val="2"/>
        <w:rPr>
          <w:rFonts w:eastAsia="Times New Roman" w:cs="Times New Roman"/>
          <w:b/>
          <w:sz w:val="24"/>
          <w:szCs w:val="24"/>
        </w:rPr>
      </w:pPr>
      <w:r>
        <w:rPr>
          <w:rFonts w:eastAsia="Times New Roman" w:cs="Times New Roman"/>
          <w:bCs/>
          <w:sz w:val="24"/>
          <w:szCs w:val="24"/>
        </w:rPr>
        <w:t>Contribuir com o processo de qualificação dos integrantes dos servidores, assessores e vereadores, através de ações que propiciem oportunidades permanentes de educação continuada, com vistas ao fortalecimento da atuação do Poder Legislativo, proporcionando discussões e informações, tais como:</w:t>
      </w:r>
    </w:p>
    <w:p w:rsidR="004D0A09" w:rsidRDefault="004D0A09" w:rsidP="004D0A09">
      <w:pPr>
        <w:spacing w:after="0" w:line="240" w:lineRule="auto"/>
        <w:rPr>
          <w:rFonts w:eastAsia="Times New Roman" w:cs="Times New Roman"/>
          <w:b/>
          <w:sz w:val="24"/>
          <w:szCs w:val="24"/>
        </w:rPr>
      </w:pPr>
    </w:p>
    <w:p w:rsidR="004D0A09" w:rsidRDefault="004D0A09" w:rsidP="004D0A09">
      <w:pPr>
        <w:shd w:val="clear" w:color="auto" w:fill="FFFFFF"/>
        <w:spacing w:after="0" w:line="312" w:lineRule="atLeast"/>
        <w:jc w:val="both"/>
        <w:rPr>
          <w:rFonts w:eastAsia="Times New Roman" w:cs="Times New Roman"/>
          <w:b/>
          <w:bCs/>
          <w:color w:val="353535"/>
          <w:sz w:val="24"/>
          <w:szCs w:val="24"/>
        </w:rPr>
      </w:pPr>
    </w:p>
    <w:p w:rsidR="004D0A09" w:rsidRDefault="004D0A09" w:rsidP="004D0A09">
      <w:pPr>
        <w:autoSpaceDE w:val="0"/>
        <w:autoSpaceDN w:val="0"/>
        <w:adjustRightInd w:val="0"/>
        <w:spacing w:after="0" w:line="240" w:lineRule="auto"/>
        <w:rPr>
          <w:rFonts w:ascii="Calibri" w:hAnsi="Calibri" w:cs="Calibri"/>
          <w:b/>
          <w:sz w:val="24"/>
          <w:szCs w:val="24"/>
        </w:rPr>
      </w:pPr>
      <w:r>
        <w:rPr>
          <w:rFonts w:ascii="Calibri" w:hAnsi="Calibri" w:cs="Calibri"/>
          <w:b/>
          <w:sz w:val="24"/>
          <w:szCs w:val="24"/>
        </w:rPr>
        <w:t>O CONTROLE INTERNO E A LEI DE RESPONSABILIDADE FISCAL 101/2000</w:t>
      </w:r>
    </w:p>
    <w:p w:rsidR="004D0A09" w:rsidRDefault="004D0A09" w:rsidP="004D0A09">
      <w:pPr>
        <w:autoSpaceDE w:val="0"/>
        <w:autoSpaceDN w:val="0"/>
        <w:adjustRightInd w:val="0"/>
        <w:spacing w:after="0" w:line="240" w:lineRule="auto"/>
        <w:rPr>
          <w:rFonts w:ascii="Calibri" w:hAnsi="Calibri" w:cs="Calibri"/>
          <w:b/>
          <w:sz w:val="24"/>
          <w:szCs w:val="24"/>
        </w:rPr>
      </w:pPr>
    </w:p>
    <w:p w:rsidR="004D0A09" w:rsidRDefault="004D0A09" w:rsidP="004D0A09">
      <w:pPr>
        <w:autoSpaceDE w:val="0"/>
        <w:autoSpaceDN w:val="0"/>
        <w:adjustRightInd w:val="0"/>
        <w:spacing w:after="0" w:line="240" w:lineRule="auto"/>
        <w:rPr>
          <w:rFonts w:ascii="Calibri" w:hAnsi="Calibri" w:cs="Calibri"/>
          <w:b/>
          <w:sz w:val="24"/>
          <w:szCs w:val="24"/>
        </w:rPr>
      </w:pPr>
    </w:p>
    <w:p w:rsidR="004D0A09" w:rsidRDefault="004D0A09" w:rsidP="004D0A09">
      <w:pPr>
        <w:pStyle w:val="NormalWeb"/>
        <w:shd w:val="clear" w:color="auto" w:fill="FFFFFF"/>
        <w:spacing w:before="0" w:beforeAutospacing="0" w:after="300" w:afterAutospacing="0" w:line="281" w:lineRule="atLeast"/>
        <w:ind w:firstLine="708"/>
        <w:jc w:val="both"/>
        <w:textAlignment w:val="baseline"/>
        <w:rPr>
          <w:rFonts w:asciiTheme="minorHAnsi" w:hAnsiTheme="minorHAnsi" w:cs="Arial"/>
          <w:color w:val="2E2E2E"/>
          <w:spacing w:val="-3"/>
        </w:rPr>
      </w:pPr>
      <w:r>
        <w:rPr>
          <w:rFonts w:asciiTheme="minorHAnsi" w:hAnsiTheme="minorHAnsi" w:cs="Arial"/>
          <w:color w:val="2E2E2E"/>
          <w:spacing w:val="-3"/>
        </w:rPr>
        <w:t>A Lei Complementar nº 101/2000, conhecida como Lei de Responsabilidade Fiscal, estabelece normas de finanças públicas voltadas para a responsabilidade na gestão fiscal. Ela objetiva aprimorar a gestão dos recursos públicos, por meio de ações planejadas e transparentes que previnem riscos e corrigem desvios capazes de afetar o equilíbrio das contas públicas. Para isso estabeleceu metas de resultados entre receitas e despesas e limites para as despesas com pessoal, dívida consolidada, operações de crédito e concessão de garantias e inscrição dos restos a pagar.</w:t>
      </w:r>
    </w:p>
    <w:p w:rsidR="004D0A09" w:rsidRDefault="004D0A09" w:rsidP="004D0A09">
      <w:pPr>
        <w:pStyle w:val="NormalWeb"/>
        <w:shd w:val="clear" w:color="auto" w:fill="FFFFFF"/>
        <w:spacing w:before="45" w:beforeAutospacing="0" w:after="0" w:afterAutospacing="0" w:line="281" w:lineRule="atLeast"/>
        <w:ind w:firstLine="708"/>
        <w:jc w:val="both"/>
        <w:textAlignment w:val="baseline"/>
        <w:rPr>
          <w:rFonts w:asciiTheme="minorHAnsi" w:hAnsiTheme="minorHAnsi" w:cs="Arial"/>
          <w:color w:val="2E2E2E"/>
          <w:spacing w:val="-3"/>
        </w:rPr>
      </w:pPr>
      <w:r>
        <w:rPr>
          <w:rFonts w:asciiTheme="minorHAnsi" w:hAnsiTheme="minorHAnsi" w:cs="Arial"/>
          <w:color w:val="2E2E2E"/>
          <w:spacing w:val="-3"/>
        </w:rPr>
        <w:t xml:space="preserve">Para que a sociedade e os órgãos de controle possam acompanhar e analisar o desempenho da execução orçamentária, bem com os limites impostos, a própria lei estabeleceu que os Entes Públicos </w:t>
      </w:r>
      <w:proofErr w:type="gramStart"/>
      <w:r>
        <w:rPr>
          <w:rFonts w:asciiTheme="minorHAnsi" w:hAnsiTheme="minorHAnsi" w:cs="Arial"/>
          <w:color w:val="2E2E2E"/>
          <w:spacing w:val="-3"/>
        </w:rPr>
        <w:t>deverão</w:t>
      </w:r>
      <w:proofErr w:type="gramEnd"/>
      <w:r>
        <w:rPr>
          <w:rFonts w:asciiTheme="minorHAnsi" w:hAnsiTheme="minorHAnsi" w:cs="Arial"/>
          <w:color w:val="2E2E2E"/>
          <w:spacing w:val="-3"/>
        </w:rPr>
        <w:t xml:space="preserve"> publicar, inclusive em meios eletrônicos de acesso público, bimestralmente o Relatório Resumido da Execução Orçamentária e </w:t>
      </w:r>
      <w:proofErr w:type="spellStart"/>
      <w:r>
        <w:rPr>
          <w:rFonts w:asciiTheme="minorHAnsi" w:hAnsiTheme="minorHAnsi" w:cs="Arial"/>
          <w:color w:val="2E2E2E"/>
          <w:spacing w:val="-3"/>
        </w:rPr>
        <w:lastRenderedPageBreak/>
        <w:t>quadrimestralmente</w:t>
      </w:r>
      <w:proofErr w:type="spellEnd"/>
      <w:r>
        <w:rPr>
          <w:rFonts w:asciiTheme="minorHAnsi" w:hAnsiTheme="minorHAnsi" w:cs="Arial"/>
          <w:color w:val="2E2E2E"/>
          <w:spacing w:val="-3"/>
        </w:rPr>
        <w:t xml:space="preserve"> o Relatório de Gestão Fiscal até trinta dias após o encerramento de cada bimestre ou quadrimestre.</w:t>
      </w:r>
    </w:p>
    <w:p w:rsidR="004D0A09" w:rsidRDefault="004D0A09" w:rsidP="004D0A09">
      <w:pPr>
        <w:pStyle w:val="NormalWeb"/>
        <w:shd w:val="clear" w:color="auto" w:fill="FFFFFF"/>
        <w:spacing w:before="45" w:beforeAutospacing="0" w:after="0" w:afterAutospacing="0" w:line="281" w:lineRule="atLeast"/>
        <w:textAlignment w:val="baseline"/>
        <w:rPr>
          <w:rFonts w:ascii="Arial" w:hAnsi="Arial" w:cs="Arial"/>
          <w:color w:val="2E2E2E"/>
          <w:spacing w:val="-3"/>
          <w:sz w:val="20"/>
          <w:szCs w:val="20"/>
        </w:rPr>
      </w:pPr>
    </w:p>
    <w:p w:rsidR="004D0A09" w:rsidRDefault="004D0A09" w:rsidP="004D0A09">
      <w:pPr>
        <w:pStyle w:val="NormalWeb"/>
        <w:shd w:val="clear" w:color="auto" w:fill="FFFFFF"/>
        <w:spacing w:before="45" w:beforeAutospacing="0" w:after="0" w:afterAutospacing="0" w:line="281" w:lineRule="atLeast"/>
        <w:textAlignment w:val="baseline"/>
        <w:rPr>
          <w:rFonts w:ascii="Arial" w:hAnsi="Arial" w:cs="Arial"/>
          <w:color w:val="2E2E2E"/>
          <w:spacing w:val="-3"/>
          <w:sz w:val="20"/>
          <w:szCs w:val="20"/>
        </w:rPr>
      </w:pPr>
    </w:p>
    <w:p w:rsidR="004D0A09" w:rsidRDefault="004D0A09" w:rsidP="004D0A09">
      <w:pPr>
        <w:autoSpaceDE w:val="0"/>
        <w:autoSpaceDN w:val="0"/>
        <w:adjustRightInd w:val="0"/>
        <w:spacing w:after="0" w:line="240" w:lineRule="auto"/>
        <w:rPr>
          <w:rFonts w:eastAsia="Times New Roman" w:cs="Times New Roman"/>
          <w:b/>
          <w:sz w:val="24"/>
          <w:szCs w:val="24"/>
        </w:rPr>
      </w:pPr>
      <w:r>
        <w:rPr>
          <w:rFonts w:ascii="Calibri" w:hAnsi="Calibri" w:cs="Calibri"/>
          <w:b/>
          <w:sz w:val="24"/>
          <w:szCs w:val="24"/>
        </w:rPr>
        <w:t>OS INSTRUMENTOS DE CONTROLE E A TRANPARÊNCIA NA GESTÃO PÚBLICA MUNICIPAL</w:t>
      </w:r>
    </w:p>
    <w:p w:rsidR="004D0A09" w:rsidRDefault="004D0A09" w:rsidP="004D0A09">
      <w:pPr>
        <w:shd w:val="clear" w:color="auto" w:fill="FFFFFF"/>
        <w:spacing w:after="0" w:line="312" w:lineRule="atLeast"/>
        <w:jc w:val="both"/>
        <w:rPr>
          <w:rFonts w:eastAsia="Times New Roman" w:cs="Times New Roman"/>
          <w:b/>
          <w:i/>
          <w:color w:val="353535"/>
          <w:sz w:val="24"/>
          <w:szCs w:val="24"/>
        </w:rPr>
      </w:pPr>
    </w:p>
    <w:p w:rsidR="004D0A09" w:rsidRDefault="004D0A09" w:rsidP="004D0A09">
      <w:pPr>
        <w:shd w:val="clear" w:color="auto" w:fill="FFFFFF"/>
        <w:spacing w:after="0" w:line="312" w:lineRule="atLeast"/>
        <w:jc w:val="both"/>
        <w:rPr>
          <w:rFonts w:eastAsia="Times New Roman" w:cs="Times New Roman"/>
          <w:b/>
          <w:i/>
          <w:color w:val="353535"/>
          <w:sz w:val="24"/>
          <w:szCs w:val="24"/>
        </w:rPr>
      </w:pPr>
    </w:p>
    <w:p w:rsidR="004D0A09" w:rsidRDefault="004D0A09" w:rsidP="004D0A09">
      <w:pPr>
        <w:shd w:val="clear" w:color="auto" w:fill="FFFFFF"/>
        <w:spacing w:line="300" w:lineRule="atLeast"/>
        <w:ind w:firstLine="708"/>
        <w:jc w:val="both"/>
        <w:rPr>
          <w:rFonts w:cs="Arial"/>
          <w:color w:val="000000"/>
          <w:sz w:val="24"/>
          <w:szCs w:val="24"/>
        </w:rPr>
      </w:pPr>
      <w:r>
        <w:rPr>
          <w:sz w:val="24"/>
          <w:szCs w:val="24"/>
        </w:rPr>
        <w:t>A transparência tem como objetivo garantir a todos os cidadãos, individualmente, por meio de diversas formas em que costumam se organizar, acesso às informações que explicitam as ações a serem praticadas pelos governantes, as em andamento e as executadas em períodos anteriores, quando prevê ampla divulgação, inclusive por meios eletrônicos e divulgação de audiências públicas, dos planos, diretrizes orçamentárias, orçamentos, relatórios periódicos da execução orçamentária e da gestão fiscal, bem como das prestações de contas e pareceres prévios emitidos pelos tribunais de contas.</w:t>
      </w:r>
    </w:p>
    <w:p w:rsidR="004D0A09" w:rsidRDefault="004D0A09" w:rsidP="004D0A09">
      <w:pPr>
        <w:shd w:val="clear" w:color="auto" w:fill="FFFFFF"/>
        <w:spacing w:line="300" w:lineRule="atLeast"/>
        <w:ind w:firstLine="708"/>
        <w:jc w:val="both"/>
        <w:rPr>
          <w:rFonts w:cs="Arial"/>
          <w:color w:val="000000"/>
          <w:sz w:val="24"/>
          <w:szCs w:val="24"/>
        </w:rPr>
      </w:pPr>
      <w:r>
        <w:rPr>
          <w:rFonts w:cs="Arial"/>
          <w:color w:val="000000"/>
          <w:sz w:val="24"/>
          <w:szCs w:val="24"/>
        </w:rPr>
        <w:t>Mas não basta que se proporcione o acesso às informações: a administração pública deve estar preparada para oferecê-las observando a qualidade do que está sendo informado, isto é, presentes as características de compreensibilidade, relevância, materialidade, confiabilidade, integralidade, tempestividade, consistência e integridade dos dados. Isso porque a informação fica disponível em veículos oficiais, como o portal da transparência de cada município ou do Estado, bem como o sítio do Tribunal de Contas do Estado, a afiançar que o que está ali disponibilizado reflete, fielmente, o que está sendo executado pelo administrador público.</w:t>
      </w:r>
    </w:p>
    <w:p w:rsidR="004D0A09" w:rsidRDefault="004D0A09" w:rsidP="004D0A09">
      <w:pPr>
        <w:shd w:val="clear" w:color="auto" w:fill="FFFFFF"/>
        <w:spacing w:after="0" w:line="312" w:lineRule="atLeast"/>
        <w:jc w:val="both"/>
        <w:rPr>
          <w:rFonts w:eastAsia="Times New Roman" w:cs="Times New Roman"/>
          <w:b/>
          <w:color w:val="353535"/>
          <w:sz w:val="24"/>
          <w:szCs w:val="24"/>
        </w:rPr>
      </w:pPr>
    </w:p>
    <w:p w:rsidR="004D0A09" w:rsidRDefault="004D0A09" w:rsidP="004D0A09">
      <w:pPr>
        <w:shd w:val="clear" w:color="auto" w:fill="FFFFFF"/>
        <w:spacing w:after="0" w:line="312" w:lineRule="atLeast"/>
        <w:jc w:val="both"/>
        <w:rPr>
          <w:rFonts w:eastAsia="Times New Roman" w:cs="Times New Roman"/>
          <w:b/>
          <w:color w:val="353535"/>
          <w:sz w:val="24"/>
          <w:szCs w:val="24"/>
        </w:rPr>
      </w:pPr>
    </w:p>
    <w:p w:rsidR="004D0A09" w:rsidRDefault="004D0A09" w:rsidP="004D0A09">
      <w:pPr>
        <w:autoSpaceDE w:val="0"/>
        <w:autoSpaceDN w:val="0"/>
        <w:adjustRightInd w:val="0"/>
        <w:spacing w:after="0" w:line="240" w:lineRule="auto"/>
        <w:rPr>
          <w:rFonts w:ascii="Calibri" w:hAnsi="Calibri" w:cs="Calibri"/>
          <w:b/>
          <w:sz w:val="24"/>
          <w:szCs w:val="24"/>
        </w:rPr>
      </w:pPr>
      <w:r>
        <w:rPr>
          <w:rFonts w:ascii="Calibri" w:hAnsi="Calibri" w:cs="Calibri"/>
          <w:b/>
          <w:sz w:val="24"/>
          <w:szCs w:val="24"/>
        </w:rPr>
        <w:t>A POLITICA E OS RESULTADOS DA ASSISTÊNCIA SOCIAL NOS MUNICIPIOS</w:t>
      </w:r>
    </w:p>
    <w:p w:rsidR="004D0A09" w:rsidRDefault="004D0A09" w:rsidP="004D0A09">
      <w:pPr>
        <w:autoSpaceDE w:val="0"/>
        <w:autoSpaceDN w:val="0"/>
        <w:adjustRightInd w:val="0"/>
        <w:spacing w:after="0" w:line="240" w:lineRule="auto"/>
        <w:rPr>
          <w:rFonts w:eastAsia="Times New Roman" w:cs="Times New Roman"/>
          <w:b/>
          <w:sz w:val="24"/>
          <w:szCs w:val="24"/>
        </w:rPr>
      </w:pPr>
    </w:p>
    <w:p w:rsidR="004D0A09" w:rsidRDefault="004D0A09" w:rsidP="004D0A09">
      <w:pPr>
        <w:shd w:val="clear" w:color="auto" w:fill="FFFFFF"/>
        <w:spacing w:after="0" w:line="312" w:lineRule="atLeast"/>
        <w:jc w:val="both"/>
        <w:rPr>
          <w:rFonts w:eastAsia="Times New Roman" w:cs="Times New Roman"/>
          <w:color w:val="353535"/>
          <w:sz w:val="24"/>
          <w:szCs w:val="24"/>
        </w:rPr>
      </w:pPr>
    </w:p>
    <w:p w:rsidR="004D0A09" w:rsidRDefault="004D0A09" w:rsidP="004D0A09">
      <w:pPr>
        <w:autoSpaceDE w:val="0"/>
        <w:autoSpaceDN w:val="0"/>
        <w:adjustRightInd w:val="0"/>
        <w:spacing w:after="0" w:line="240" w:lineRule="auto"/>
        <w:ind w:firstLine="708"/>
        <w:jc w:val="both"/>
        <w:rPr>
          <w:rFonts w:cs="Times New Roman"/>
          <w:sz w:val="24"/>
          <w:szCs w:val="24"/>
        </w:rPr>
      </w:pPr>
      <w:r>
        <w:rPr>
          <w:rFonts w:cs="Times New Roman"/>
          <w:sz w:val="24"/>
          <w:szCs w:val="24"/>
        </w:rPr>
        <w:t xml:space="preserve">O Brasil experimenta um processo acelerado </w:t>
      </w:r>
      <w:proofErr w:type="spellStart"/>
      <w:r>
        <w:rPr>
          <w:rFonts w:cs="Times New Roman"/>
          <w:sz w:val="24"/>
          <w:szCs w:val="24"/>
        </w:rPr>
        <w:t>deexpansão</w:t>
      </w:r>
      <w:proofErr w:type="spellEnd"/>
      <w:r>
        <w:rPr>
          <w:rFonts w:cs="Times New Roman"/>
          <w:sz w:val="24"/>
          <w:szCs w:val="24"/>
        </w:rPr>
        <w:t xml:space="preserve"> de cobertura de serviços de assistência </w:t>
      </w:r>
      <w:proofErr w:type="gramStart"/>
      <w:r>
        <w:rPr>
          <w:rFonts w:cs="Times New Roman"/>
          <w:sz w:val="24"/>
          <w:szCs w:val="24"/>
        </w:rPr>
        <w:t>social.</w:t>
      </w:r>
      <w:proofErr w:type="gramEnd"/>
      <w:r>
        <w:rPr>
          <w:rFonts w:cs="Times New Roman"/>
          <w:sz w:val="24"/>
          <w:szCs w:val="24"/>
        </w:rPr>
        <w:t xml:space="preserve">Duas grandes iniciativas orientam este processo:a constituição do Sistema Único da Assistência Social(SUAS) e a universalização do Programa Bolsa Família,programa de transferência de renda com </w:t>
      </w:r>
      <w:proofErr w:type="spellStart"/>
      <w:r>
        <w:rPr>
          <w:rFonts w:cs="Times New Roman"/>
          <w:sz w:val="24"/>
          <w:szCs w:val="24"/>
        </w:rPr>
        <w:t>condicionalidadesnas</w:t>
      </w:r>
      <w:proofErr w:type="spellEnd"/>
      <w:r>
        <w:rPr>
          <w:rFonts w:cs="Times New Roman"/>
          <w:sz w:val="24"/>
          <w:szCs w:val="24"/>
        </w:rPr>
        <w:t xml:space="preserve"> áreas de educação, saúde e nutrição. Neste </w:t>
      </w:r>
      <w:proofErr w:type="gramStart"/>
      <w:r>
        <w:rPr>
          <w:rFonts w:cs="Times New Roman"/>
          <w:sz w:val="24"/>
          <w:szCs w:val="24"/>
        </w:rPr>
        <w:t>artigo,</w:t>
      </w:r>
      <w:proofErr w:type="gramEnd"/>
      <w:r>
        <w:rPr>
          <w:rFonts w:cs="Times New Roman"/>
          <w:sz w:val="24"/>
          <w:szCs w:val="24"/>
        </w:rPr>
        <w:t xml:space="preserve">discutimos como, no Brasil, políticas de </w:t>
      </w:r>
      <w:proofErr w:type="spellStart"/>
      <w:r>
        <w:rPr>
          <w:rFonts w:cs="Times New Roman"/>
          <w:sz w:val="24"/>
          <w:szCs w:val="24"/>
        </w:rPr>
        <w:t>transferênciacondicionada</w:t>
      </w:r>
      <w:proofErr w:type="spellEnd"/>
      <w:r>
        <w:rPr>
          <w:rFonts w:cs="Times New Roman"/>
          <w:sz w:val="24"/>
          <w:szCs w:val="24"/>
        </w:rPr>
        <w:t xml:space="preserve"> de renda e de assistência social vêm </w:t>
      </w:r>
      <w:proofErr w:type="spellStart"/>
      <w:r>
        <w:rPr>
          <w:rFonts w:cs="Times New Roman"/>
          <w:sz w:val="24"/>
          <w:szCs w:val="24"/>
        </w:rPr>
        <w:t>sendopensadas</w:t>
      </w:r>
      <w:proofErr w:type="spellEnd"/>
      <w:r>
        <w:rPr>
          <w:rFonts w:cs="Times New Roman"/>
          <w:sz w:val="24"/>
          <w:szCs w:val="24"/>
        </w:rPr>
        <w:t xml:space="preserve"> como parte da construção de uma rede </w:t>
      </w:r>
      <w:proofErr w:type="spellStart"/>
      <w:r>
        <w:rPr>
          <w:rFonts w:cs="Times New Roman"/>
          <w:sz w:val="24"/>
          <w:szCs w:val="24"/>
        </w:rPr>
        <w:t>deproteção</w:t>
      </w:r>
      <w:proofErr w:type="spellEnd"/>
      <w:r>
        <w:rPr>
          <w:rFonts w:cs="Times New Roman"/>
          <w:sz w:val="24"/>
          <w:szCs w:val="24"/>
        </w:rPr>
        <w:t xml:space="preserve"> social onde a articulação entre </w:t>
      </w:r>
      <w:proofErr w:type="spellStart"/>
      <w:r>
        <w:rPr>
          <w:rFonts w:cs="Times New Roman"/>
          <w:sz w:val="24"/>
          <w:szCs w:val="24"/>
        </w:rPr>
        <w:t>diferentesações</w:t>
      </w:r>
      <w:proofErr w:type="spellEnd"/>
      <w:r>
        <w:rPr>
          <w:rFonts w:cs="Times New Roman"/>
          <w:sz w:val="24"/>
          <w:szCs w:val="24"/>
        </w:rPr>
        <w:t xml:space="preserve"> e programas se coloca como um dos </w:t>
      </w:r>
      <w:proofErr w:type="spellStart"/>
      <w:r>
        <w:rPr>
          <w:rFonts w:cs="Times New Roman"/>
          <w:sz w:val="24"/>
          <w:szCs w:val="24"/>
        </w:rPr>
        <w:t>principaisdesafios</w:t>
      </w:r>
      <w:proofErr w:type="spellEnd"/>
      <w:r>
        <w:rPr>
          <w:rFonts w:cs="Times New Roman"/>
          <w:sz w:val="24"/>
          <w:szCs w:val="24"/>
        </w:rPr>
        <w:t xml:space="preserve"> para o enfrentamento de vários tipos de </w:t>
      </w:r>
      <w:proofErr w:type="spellStart"/>
      <w:r>
        <w:rPr>
          <w:rFonts w:cs="Times New Roman"/>
          <w:sz w:val="24"/>
          <w:szCs w:val="24"/>
        </w:rPr>
        <w:t>pobrezae</w:t>
      </w:r>
      <w:proofErr w:type="spellEnd"/>
      <w:r>
        <w:rPr>
          <w:rFonts w:cs="Times New Roman"/>
          <w:sz w:val="24"/>
          <w:szCs w:val="24"/>
        </w:rPr>
        <w:t xml:space="preserve"> formas de vulnerabilidade.</w:t>
      </w:r>
    </w:p>
    <w:p w:rsidR="004D0A09" w:rsidRDefault="004D0A09" w:rsidP="004D0A09">
      <w:pPr>
        <w:autoSpaceDE w:val="0"/>
        <w:autoSpaceDN w:val="0"/>
        <w:adjustRightInd w:val="0"/>
        <w:spacing w:after="0" w:line="240" w:lineRule="auto"/>
        <w:ind w:firstLine="708"/>
        <w:jc w:val="both"/>
        <w:rPr>
          <w:rFonts w:cs="Times New Roman"/>
          <w:sz w:val="24"/>
          <w:szCs w:val="24"/>
        </w:rPr>
      </w:pPr>
    </w:p>
    <w:p w:rsidR="004D0A09" w:rsidRDefault="004D0A09" w:rsidP="004D0A09">
      <w:pPr>
        <w:autoSpaceDE w:val="0"/>
        <w:autoSpaceDN w:val="0"/>
        <w:adjustRightInd w:val="0"/>
        <w:spacing w:after="0" w:line="240" w:lineRule="auto"/>
        <w:ind w:firstLine="708"/>
        <w:jc w:val="both"/>
        <w:rPr>
          <w:rFonts w:cs="Times New Roman"/>
          <w:sz w:val="24"/>
          <w:szCs w:val="24"/>
        </w:rPr>
      </w:pPr>
      <w:r>
        <w:rPr>
          <w:rFonts w:cs="Times New Roman"/>
          <w:sz w:val="24"/>
          <w:szCs w:val="24"/>
        </w:rPr>
        <w:t xml:space="preserve">Em primeiro lugar abordam-se duas </w:t>
      </w:r>
      <w:proofErr w:type="spellStart"/>
      <w:r>
        <w:rPr>
          <w:rFonts w:cs="Times New Roman"/>
          <w:sz w:val="24"/>
          <w:szCs w:val="24"/>
        </w:rPr>
        <w:t>questõescentrais</w:t>
      </w:r>
      <w:proofErr w:type="spellEnd"/>
      <w:r>
        <w:rPr>
          <w:rFonts w:cs="Times New Roman"/>
          <w:sz w:val="24"/>
          <w:szCs w:val="24"/>
        </w:rPr>
        <w:t xml:space="preserve"> no tocante à </w:t>
      </w:r>
      <w:proofErr w:type="gramStart"/>
      <w:r>
        <w:rPr>
          <w:rFonts w:cs="Times New Roman"/>
          <w:sz w:val="24"/>
          <w:szCs w:val="24"/>
        </w:rPr>
        <w:t>implementação</w:t>
      </w:r>
      <w:proofErr w:type="gramEnd"/>
      <w:r>
        <w:rPr>
          <w:rFonts w:cs="Times New Roman"/>
          <w:sz w:val="24"/>
          <w:szCs w:val="24"/>
        </w:rPr>
        <w:t xml:space="preserve"> de uma </w:t>
      </w:r>
      <w:proofErr w:type="spellStart"/>
      <w:r>
        <w:rPr>
          <w:rFonts w:cs="Times New Roman"/>
          <w:sz w:val="24"/>
          <w:szCs w:val="24"/>
        </w:rPr>
        <w:t>políticade</w:t>
      </w:r>
      <w:proofErr w:type="spellEnd"/>
      <w:r>
        <w:rPr>
          <w:rFonts w:cs="Times New Roman"/>
          <w:sz w:val="24"/>
          <w:szCs w:val="24"/>
        </w:rPr>
        <w:t xml:space="preserve"> enfrentamento à pobreza: a gestão </w:t>
      </w:r>
      <w:proofErr w:type="spellStart"/>
      <w:r>
        <w:rPr>
          <w:rFonts w:cs="Times New Roman"/>
          <w:sz w:val="24"/>
          <w:szCs w:val="24"/>
        </w:rPr>
        <w:t>descentralizadadas</w:t>
      </w:r>
      <w:proofErr w:type="spellEnd"/>
      <w:r>
        <w:rPr>
          <w:rFonts w:cs="Times New Roman"/>
          <w:sz w:val="24"/>
          <w:szCs w:val="24"/>
        </w:rPr>
        <w:t xml:space="preserve"> políticas sociais e a possibilidade de uma </w:t>
      </w:r>
      <w:proofErr w:type="spellStart"/>
      <w:r>
        <w:rPr>
          <w:rFonts w:cs="Times New Roman"/>
          <w:sz w:val="24"/>
          <w:szCs w:val="24"/>
        </w:rPr>
        <w:t>integraçãoeficiente</w:t>
      </w:r>
      <w:proofErr w:type="spellEnd"/>
      <w:r>
        <w:rPr>
          <w:rFonts w:cs="Times New Roman"/>
          <w:sz w:val="24"/>
          <w:szCs w:val="24"/>
        </w:rPr>
        <w:t xml:space="preserve"> das ações e programas governamentais. Em</w:t>
      </w:r>
    </w:p>
    <w:p w:rsidR="004D0A09" w:rsidRDefault="004D0A09" w:rsidP="004D0A09">
      <w:pPr>
        <w:autoSpaceDE w:val="0"/>
        <w:autoSpaceDN w:val="0"/>
        <w:adjustRightInd w:val="0"/>
        <w:spacing w:after="0" w:line="240" w:lineRule="auto"/>
        <w:jc w:val="both"/>
        <w:rPr>
          <w:color w:val="000000"/>
          <w:sz w:val="24"/>
          <w:szCs w:val="24"/>
          <w:shd w:val="clear" w:color="auto" w:fill="FFFFFF"/>
        </w:rPr>
      </w:pPr>
      <w:proofErr w:type="gramStart"/>
      <w:r>
        <w:rPr>
          <w:rFonts w:cs="Times New Roman"/>
          <w:sz w:val="24"/>
          <w:szCs w:val="24"/>
        </w:rPr>
        <w:t>seguida</w:t>
      </w:r>
      <w:proofErr w:type="gramEnd"/>
      <w:r>
        <w:rPr>
          <w:rFonts w:cs="Times New Roman"/>
          <w:sz w:val="24"/>
          <w:szCs w:val="24"/>
        </w:rPr>
        <w:t xml:space="preserve">, descrevemos os programas Bolsa Família </w:t>
      </w:r>
      <w:proofErr w:type="spellStart"/>
      <w:r>
        <w:rPr>
          <w:rFonts w:cs="Times New Roman"/>
          <w:sz w:val="24"/>
          <w:szCs w:val="24"/>
        </w:rPr>
        <w:t>eos</w:t>
      </w:r>
      <w:proofErr w:type="spellEnd"/>
      <w:r>
        <w:rPr>
          <w:rFonts w:cs="Times New Roman"/>
          <w:sz w:val="24"/>
          <w:szCs w:val="24"/>
        </w:rPr>
        <w:t xml:space="preserve"> programas da assistência social, quanto ao seu </w:t>
      </w:r>
      <w:proofErr w:type="spellStart"/>
      <w:r>
        <w:rPr>
          <w:rFonts w:cs="Times New Roman"/>
          <w:sz w:val="24"/>
          <w:szCs w:val="24"/>
        </w:rPr>
        <w:t>contextohistórico</w:t>
      </w:r>
      <w:proofErr w:type="spellEnd"/>
      <w:r>
        <w:rPr>
          <w:rFonts w:cs="Times New Roman"/>
          <w:sz w:val="24"/>
          <w:szCs w:val="24"/>
        </w:rPr>
        <w:t xml:space="preserve"> e institucional, o público-alvo, a </w:t>
      </w:r>
      <w:proofErr w:type="spellStart"/>
      <w:r>
        <w:rPr>
          <w:rFonts w:cs="Times New Roman"/>
          <w:sz w:val="24"/>
          <w:szCs w:val="24"/>
        </w:rPr>
        <w:t>coberturados</w:t>
      </w:r>
      <w:proofErr w:type="spellEnd"/>
      <w:r>
        <w:rPr>
          <w:rFonts w:cs="Times New Roman"/>
          <w:sz w:val="24"/>
          <w:szCs w:val="24"/>
        </w:rPr>
        <w:t xml:space="preserve"> serviços </w:t>
      </w:r>
      <w:r>
        <w:rPr>
          <w:rFonts w:cs="Times New Roman"/>
          <w:sz w:val="24"/>
          <w:szCs w:val="24"/>
        </w:rPr>
        <w:lastRenderedPageBreak/>
        <w:t xml:space="preserve">de assistência social e os </w:t>
      </w:r>
      <w:proofErr w:type="spellStart"/>
      <w:r>
        <w:rPr>
          <w:rFonts w:cs="Times New Roman"/>
          <w:sz w:val="24"/>
          <w:szCs w:val="24"/>
        </w:rPr>
        <w:t>recursosfinanceiros</w:t>
      </w:r>
      <w:proofErr w:type="spellEnd"/>
      <w:r>
        <w:rPr>
          <w:rFonts w:cs="Times New Roman"/>
          <w:sz w:val="24"/>
          <w:szCs w:val="24"/>
        </w:rPr>
        <w:t xml:space="preserve"> envolvidos. Por fim, são discutidos os </w:t>
      </w:r>
      <w:proofErr w:type="spellStart"/>
      <w:r>
        <w:rPr>
          <w:rFonts w:cs="Times New Roman"/>
          <w:sz w:val="24"/>
          <w:szCs w:val="24"/>
        </w:rPr>
        <w:t>desafiosda</w:t>
      </w:r>
      <w:proofErr w:type="spellEnd"/>
      <w:r>
        <w:rPr>
          <w:rFonts w:cs="Times New Roman"/>
          <w:sz w:val="24"/>
          <w:szCs w:val="24"/>
        </w:rPr>
        <w:t xml:space="preserve"> integração do principal programa de </w:t>
      </w:r>
      <w:proofErr w:type="spellStart"/>
      <w:r>
        <w:rPr>
          <w:rFonts w:cs="Times New Roman"/>
          <w:sz w:val="24"/>
          <w:szCs w:val="24"/>
        </w:rPr>
        <w:t>transferênciacondicionada</w:t>
      </w:r>
      <w:proofErr w:type="spellEnd"/>
      <w:r>
        <w:rPr>
          <w:rFonts w:cs="Times New Roman"/>
          <w:sz w:val="24"/>
          <w:szCs w:val="24"/>
        </w:rPr>
        <w:t xml:space="preserve"> de renda do país, o Programa </w:t>
      </w:r>
      <w:proofErr w:type="spellStart"/>
      <w:proofErr w:type="gramStart"/>
      <w:r>
        <w:rPr>
          <w:rFonts w:cs="Times New Roman"/>
          <w:sz w:val="24"/>
          <w:szCs w:val="24"/>
        </w:rPr>
        <w:t>BolsaFamília</w:t>
      </w:r>
      <w:proofErr w:type="spellEnd"/>
      <w:proofErr w:type="gramEnd"/>
      <w:r>
        <w:rPr>
          <w:rFonts w:cs="Times New Roman"/>
          <w:sz w:val="24"/>
          <w:szCs w:val="24"/>
        </w:rPr>
        <w:t xml:space="preserve">, à rede de serviços do Sistema Único da </w:t>
      </w:r>
      <w:proofErr w:type="spellStart"/>
      <w:r>
        <w:rPr>
          <w:rFonts w:cs="Times New Roman"/>
          <w:sz w:val="24"/>
          <w:szCs w:val="24"/>
        </w:rPr>
        <w:t>AssistênciaSocial</w:t>
      </w:r>
      <w:proofErr w:type="spellEnd"/>
      <w:r>
        <w:rPr>
          <w:rFonts w:cs="Times New Roman"/>
          <w:sz w:val="24"/>
          <w:szCs w:val="24"/>
        </w:rPr>
        <w:t>.</w:t>
      </w:r>
    </w:p>
    <w:p w:rsidR="004D0A09" w:rsidRDefault="004D0A09" w:rsidP="004D0A09">
      <w:pPr>
        <w:shd w:val="clear" w:color="auto" w:fill="FFFFFF"/>
        <w:spacing w:after="0" w:line="312" w:lineRule="atLeast"/>
        <w:jc w:val="both"/>
        <w:rPr>
          <w:color w:val="000000"/>
          <w:sz w:val="24"/>
          <w:szCs w:val="24"/>
          <w:shd w:val="clear" w:color="auto" w:fill="FFFFFF"/>
        </w:rPr>
      </w:pPr>
    </w:p>
    <w:p w:rsidR="004D0A09" w:rsidRDefault="004D0A09" w:rsidP="004D0A09">
      <w:pPr>
        <w:shd w:val="clear" w:color="auto" w:fill="FFFFFF"/>
        <w:spacing w:after="0" w:line="312" w:lineRule="atLeast"/>
        <w:jc w:val="both"/>
        <w:rPr>
          <w:color w:val="000000"/>
          <w:sz w:val="24"/>
          <w:szCs w:val="24"/>
          <w:shd w:val="clear" w:color="auto" w:fill="FFFFFF"/>
        </w:rPr>
      </w:pPr>
    </w:p>
    <w:p w:rsidR="004D0A09" w:rsidRDefault="004D0A09" w:rsidP="004D0A09">
      <w:pPr>
        <w:autoSpaceDE w:val="0"/>
        <w:autoSpaceDN w:val="0"/>
        <w:adjustRightInd w:val="0"/>
        <w:spacing w:after="0" w:line="240" w:lineRule="auto"/>
        <w:rPr>
          <w:rFonts w:ascii="Calibri" w:hAnsi="Calibri" w:cs="Calibri"/>
          <w:b/>
          <w:sz w:val="24"/>
          <w:szCs w:val="24"/>
        </w:rPr>
      </w:pPr>
      <w:r>
        <w:rPr>
          <w:rFonts w:ascii="Calibri" w:hAnsi="Calibri" w:cs="Calibri"/>
          <w:b/>
          <w:sz w:val="24"/>
          <w:szCs w:val="24"/>
        </w:rPr>
        <w:t xml:space="preserve">MODALIDADE DE IMPROBIDADE FRENTE </w:t>
      </w:r>
      <w:proofErr w:type="gramStart"/>
      <w:r>
        <w:rPr>
          <w:rFonts w:ascii="Calibri" w:hAnsi="Calibri" w:cs="Calibri"/>
          <w:b/>
          <w:sz w:val="24"/>
          <w:szCs w:val="24"/>
        </w:rPr>
        <w:t>A</w:t>
      </w:r>
      <w:proofErr w:type="gramEnd"/>
      <w:r>
        <w:rPr>
          <w:rFonts w:ascii="Calibri" w:hAnsi="Calibri" w:cs="Calibri"/>
          <w:b/>
          <w:sz w:val="24"/>
          <w:szCs w:val="24"/>
        </w:rPr>
        <w:t xml:space="preserve"> LEI DE IMPROBIDADE ADMINISTRATIVA</w:t>
      </w:r>
    </w:p>
    <w:p w:rsidR="004D0A09" w:rsidRDefault="004D0A09" w:rsidP="004D0A09">
      <w:pPr>
        <w:autoSpaceDE w:val="0"/>
        <w:autoSpaceDN w:val="0"/>
        <w:adjustRightInd w:val="0"/>
        <w:spacing w:after="0" w:line="240" w:lineRule="auto"/>
        <w:rPr>
          <w:b/>
          <w:sz w:val="24"/>
          <w:szCs w:val="24"/>
          <w:shd w:val="clear" w:color="auto" w:fill="FFFFFF"/>
        </w:rPr>
      </w:pPr>
    </w:p>
    <w:p w:rsidR="004D0A09" w:rsidRDefault="004D0A09" w:rsidP="004D0A09">
      <w:pPr>
        <w:spacing w:after="240" w:line="360" w:lineRule="atLeast"/>
        <w:ind w:firstLine="708"/>
        <w:jc w:val="both"/>
        <w:rPr>
          <w:rFonts w:eastAsia="Times New Roman" w:cs="Times New Roman"/>
          <w:color w:val="000000"/>
          <w:sz w:val="24"/>
          <w:szCs w:val="24"/>
        </w:rPr>
      </w:pPr>
      <w:r>
        <w:rPr>
          <w:rFonts w:eastAsia="Times New Roman" w:cs="Arial"/>
          <w:color w:val="000000"/>
          <w:sz w:val="24"/>
          <w:szCs w:val="24"/>
        </w:rPr>
        <w:t>A </w:t>
      </w:r>
      <w:bookmarkStart w:id="0" w:name="OLE_LINK94"/>
      <w:bookmarkStart w:id="1" w:name="OLE_LINK95"/>
      <w:bookmarkEnd w:id="0"/>
      <w:r>
        <w:rPr>
          <w:rFonts w:eastAsia="Times New Roman" w:cs="Arial"/>
          <w:color w:val="000000"/>
          <w:sz w:val="24"/>
          <w:szCs w:val="24"/>
        </w:rPr>
        <w:t xml:space="preserve">Lei nº 8.429, de </w:t>
      </w:r>
      <w:proofErr w:type="gramStart"/>
      <w:r>
        <w:rPr>
          <w:rFonts w:eastAsia="Times New Roman" w:cs="Arial"/>
          <w:color w:val="000000"/>
          <w:sz w:val="24"/>
          <w:szCs w:val="24"/>
        </w:rPr>
        <w:t>2</w:t>
      </w:r>
      <w:proofErr w:type="gramEnd"/>
      <w:r>
        <w:rPr>
          <w:rFonts w:eastAsia="Times New Roman" w:cs="Arial"/>
          <w:color w:val="000000"/>
          <w:sz w:val="24"/>
          <w:szCs w:val="24"/>
        </w:rPr>
        <w:t xml:space="preserve"> de junho de 1992</w:t>
      </w:r>
      <w:bookmarkEnd w:id="1"/>
      <w:r>
        <w:rPr>
          <w:rFonts w:eastAsia="Times New Roman" w:cs="Arial"/>
          <w:color w:val="000000"/>
          <w:sz w:val="24"/>
          <w:szCs w:val="24"/>
        </w:rPr>
        <w:t>, estabelece três modalidades de improbidade administrativa:</w:t>
      </w:r>
    </w:p>
    <w:p w:rsidR="004D0A09" w:rsidRDefault="004D0A09" w:rsidP="004D0A09">
      <w:pPr>
        <w:spacing w:after="120" w:line="240" w:lineRule="auto"/>
        <w:ind w:left="1701"/>
        <w:jc w:val="both"/>
        <w:rPr>
          <w:rFonts w:eastAsia="Times New Roman" w:cs="Times New Roman"/>
          <w:color w:val="000000"/>
          <w:sz w:val="24"/>
          <w:szCs w:val="24"/>
        </w:rPr>
      </w:pPr>
      <w:r>
        <w:rPr>
          <w:rFonts w:eastAsia="Times New Roman" w:cs="Times New Roman"/>
          <w:color w:val="000000"/>
          <w:sz w:val="24"/>
          <w:szCs w:val="24"/>
        </w:rPr>
        <w:t>·           </w:t>
      </w:r>
      <w:r>
        <w:rPr>
          <w:rFonts w:eastAsia="Times New Roman" w:cs="Arial"/>
          <w:b/>
          <w:bCs/>
          <w:color w:val="000000"/>
          <w:sz w:val="24"/>
          <w:szCs w:val="24"/>
        </w:rPr>
        <w:t>Atos de Improbidade Administrativa que Importam Enriquecimento Ilícito.</w:t>
      </w:r>
      <w:r>
        <w:rPr>
          <w:rFonts w:eastAsia="Times New Roman" w:cs="Arial"/>
          <w:color w:val="000000"/>
          <w:sz w:val="24"/>
          <w:szCs w:val="24"/>
        </w:rPr>
        <w:t> Consiste em auferir qualquer tipo de vantagem patrimonial indevida em razão do exercício de cargo, mandato, função, emprego ou atividade nas entidades públicas ou privadas criadas ou controladas pelo Poder Público, que ele participe ou tenha participado, ou mesmo que dele recebam benefício.</w:t>
      </w:r>
    </w:p>
    <w:p w:rsidR="004D0A09" w:rsidRDefault="004D0A09" w:rsidP="004D0A09">
      <w:pPr>
        <w:spacing w:after="120" w:line="240" w:lineRule="auto"/>
        <w:ind w:left="1701"/>
        <w:jc w:val="both"/>
        <w:rPr>
          <w:rFonts w:eastAsia="Times New Roman" w:cs="Times New Roman"/>
          <w:color w:val="000000"/>
          <w:sz w:val="24"/>
          <w:szCs w:val="24"/>
        </w:rPr>
      </w:pPr>
      <w:r>
        <w:rPr>
          <w:rFonts w:eastAsia="Times New Roman" w:cs="Times New Roman"/>
          <w:color w:val="000000"/>
          <w:sz w:val="24"/>
          <w:szCs w:val="24"/>
        </w:rPr>
        <w:t>·           </w:t>
      </w:r>
      <w:r>
        <w:rPr>
          <w:rFonts w:eastAsia="Times New Roman" w:cs="Arial"/>
          <w:b/>
          <w:bCs/>
          <w:color w:val="000000"/>
          <w:sz w:val="24"/>
          <w:szCs w:val="24"/>
        </w:rPr>
        <w:t>Atos de Improbidade Administrativa que Causam Prejuízo ao Erário</w:t>
      </w:r>
      <w:r>
        <w:rPr>
          <w:rFonts w:eastAsia="Times New Roman" w:cs="Arial"/>
          <w:color w:val="000000"/>
          <w:sz w:val="24"/>
          <w:szCs w:val="24"/>
        </w:rPr>
        <w:t xml:space="preserve">. Qualquer ação ou omissão, dolosa ou culposa, que enseje perda patrimonial, desvio, apropriação, </w:t>
      </w:r>
      <w:proofErr w:type="spellStart"/>
      <w:r>
        <w:rPr>
          <w:rFonts w:eastAsia="Times New Roman" w:cs="Arial"/>
          <w:color w:val="000000"/>
          <w:sz w:val="24"/>
          <w:szCs w:val="24"/>
        </w:rPr>
        <w:t>malbaratamento</w:t>
      </w:r>
      <w:proofErr w:type="spellEnd"/>
      <w:r>
        <w:rPr>
          <w:rFonts w:eastAsia="Times New Roman" w:cs="Arial"/>
          <w:color w:val="000000"/>
          <w:sz w:val="24"/>
          <w:szCs w:val="24"/>
        </w:rPr>
        <w:t xml:space="preserve"> ou dilapidação dos bens ou haveres das entidades mencionadas acima.</w:t>
      </w:r>
    </w:p>
    <w:p w:rsidR="004D0A09" w:rsidRDefault="004D0A09" w:rsidP="004D0A09">
      <w:pPr>
        <w:spacing w:after="120" w:line="240" w:lineRule="auto"/>
        <w:ind w:left="1701"/>
        <w:jc w:val="both"/>
        <w:rPr>
          <w:rFonts w:eastAsia="Times New Roman" w:cs="Times New Roman"/>
          <w:color w:val="000000"/>
          <w:sz w:val="24"/>
          <w:szCs w:val="24"/>
        </w:rPr>
      </w:pPr>
      <w:r>
        <w:rPr>
          <w:rFonts w:eastAsia="Times New Roman" w:cs="Times New Roman"/>
          <w:color w:val="000000"/>
          <w:sz w:val="24"/>
          <w:szCs w:val="24"/>
        </w:rPr>
        <w:t>·           </w:t>
      </w:r>
      <w:r>
        <w:rPr>
          <w:rFonts w:eastAsia="Times New Roman" w:cs="Arial"/>
          <w:b/>
          <w:bCs/>
          <w:color w:val="000000"/>
          <w:sz w:val="24"/>
          <w:szCs w:val="24"/>
        </w:rPr>
        <w:t>Atos de Improbidade Administrativa que Atentam Contra os Princípios da Administração Pública.</w:t>
      </w:r>
      <w:r>
        <w:rPr>
          <w:rFonts w:eastAsia="Times New Roman" w:cs="Arial"/>
          <w:color w:val="000000"/>
          <w:sz w:val="24"/>
          <w:szCs w:val="24"/>
        </w:rPr>
        <w:t> Qualquer ação ou omissão que viole os deveres de honestidade, imparcialidade, legalidade, e lealdade às instituições. </w:t>
      </w:r>
    </w:p>
    <w:p w:rsidR="004D0A09" w:rsidRDefault="004D0A09" w:rsidP="004D0A09">
      <w:pPr>
        <w:spacing w:after="240" w:line="360" w:lineRule="atLeast"/>
        <w:ind w:firstLine="708"/>
        <w:jc w:val="both"/>
        <w:rPr>
          <w:rFonts w:eastAsia="Times New Roman" w:cs="Times New Roman"/>
          <w:color w:val="000000"/>
          <w:sz w:val="24"/>
          <w:szCs w:val="24"/>
        </w:rPr>
      </w:pPr>
      <w:r>
        <w:rPr>
          <w:rFonts w:eastAsia="Times New Roman" w:cs="Arial"/>
          <w:color w:val="000000"/>
          <w:sz w:val="24"/>
          <w:szCs w:val="24"/>
        </w:rPr>
        <w:t>Como se vê, não é preciso que exista dano ao patrimônio público para que exista um ato de improbidade administrativa. Com efeito, o art. 21 da Lei nº 8.429/92 é expresso no sentido de que a aplicação das sanções nela previstas nesta lei independe da efetiva ocorrência de dano ao patrimônio público (inciso I) ou de eventual aprovação ou rejeição das contas pelo órgão de controle interno ou pelo Tribunal ou Conselho de Contas (inciso II).</w:t>
      </w:r>
    </w:p>
    <w:p w:rsidR="004D0A09" w:rsidRDefault="004D0A09" w:rsidP="004D0A09">
      <w:pPr>
        <w:spacing w:after="240" w:line="360" w:lineRule="atLeast"/>
        <w:ind w:firstLine="708"/>
        <w:jc w:val="both"/>
        <w:rPr>
          <w:rFonts w:eastAsia="Times New Roman" w:cs="Times New Roman"/>
          <w:color w:val="000000"/>
          <w:sz w:val="24"/>
          <w:szCs w:val="24"/>
        </w:rPr>
      </w:pPr>
      <w:r>
        <w:rPr>
          <w:rFonts w:eastAsia="Times New Roman" w:cs="Arial"/>
          <w:color w:val="000000"/>
          <w:sz w:val="24"/>
          <w:szCs w:val="24"/>
        </w:rPr>
        <w:t xml:space="preserve">Os atos de improbidade são praticados por qualquer agente público (tenha ele vínculo efetivo, temporário, seja remunerado, não seja remunerado </w:t>
      </w:r>
      <w:proofErr w:type="spellStart"/>
      <w:r>
        <w:rPr>
          <w:rFonts w:eastAsia="Times New Roman" w:cs="Arial"/>
          <w:color w:val="000000"/>
          <w:sz w:val="24"/>
          <w:szCs w:val="24"/>
        </w:rPr>
        <w:t>etc</w:t>
      </w:r>
      <w:proofErr w:type="spellEnd"/>
      <w:r>
        <w:rPr>
          <w:rFonts w:eastAsia="Times New Roman" w:cs="Arial"/>
          <w:color w:val="000000"/>
          <w:sz w:val="24"/>
          <w:szCs w:val="24"/>
        </w:rPr>
        <w:t>), contra a Administração Pública, incluindo qualquer empresa para cuja criação ou custeio o erário participe ou tenha participado. Também são atos de improbidade os praticados contra o patrimônio de entidade que receba benefício de órgão público.</w:t>
      </w:r>
    </w:p>
    <w:p w:rsidR="004D0A09" w:rsidRDefault="004D0A09" w:rsidP="004D0A09">
      <w:pPr>
        <w:autoSpaceDE w:val="0"/>
        <w:autoSpaceDN w:val="0"/>
        <w:adjustRightInd w:val="0"/>
        <w:spacing w:after="0" w:line="240" w:lineRule="auto"/>
        <w:rPr>
          <w:rFonts w:ascii="Calibri" w:hAnsi="Calibri" w:cs="Calibri"/>
          <w:b/>
          <w:sz w:val="24"/>
          <w:szCs w:val="24"/>
        </w:rPr>
      </w:pPr>
    </w:p>
    <w:p w:rsidR="004D0A09" w:rsidRDefault="004D0A09" w:rsidP="004D0A09">
      <w:pPr>
        <w:autoSpaceDE w:val="0"/>
        <w:autoSpaceDN w:val="0"/>
        <w:adjustRightInd w:val="0"/>
        <w:spacing w:after="0" w:line="240" w:lineRule="auto"/>
        <w:rPr>
          <w:b/>
        </w:rPr>
      </w:pPr>
      <w:r>
        <w:rPr>
          <w:rFonts w:ascii="Calibri" w:hAnsi="Calibri" w:cs="Calibri"/>
          <w:b/>
          <w:sz w:val="24"/>
          <w:szCs w:val="24"/>
        </w:rPr>
        <w:t xml:space="preserve">CRIMES DE RESPONSABILIDADE DOS PREFEITOS E VEREADORES FRENTE </w:t>
      </w:r>
      <w:proofErr w:type="gramStart"/>
      <w:r>
        <w:rPr>
          <w:rFonts w:ascii="Calibri" w:hAnsi="Calibri" w:cs="Calibri"/>
          <w:b/>
          <w:sz w:val="24"/>
          <w:szCs w:val="24"/>
        </w:rPr>
        <w:t>A</w:t>
      </w:r>
      <w:proofErr w:type="gramEnd"/>
      <w:r>
        <w:rPr>
          <w:rFonts w:ascii="Calibri" w:hAnsi="Calibri" w:cs="Calibri"/>
          <w:b/>
          <w:sz w:val="24"/>
          <w:szCs w:val="24"/>
        </w:rPr>
        <w:t xml:space="preserve"> JURISPRUDÊNCIA</w:t>
      </w:r>
    </w:p>
    <w:p w:rsidR="004D0A09" w:rsidRDefault="004D0A09" w:rsidP="004D0A09">
      <w:pPr>
        <w:spacing w:before="100" w:beforeAutospacing="1" w:after="100" w:afterAutospacing="1" w:line="240" w:lineRule="auto"/>
        <w:ind w:firstLine="708"/>
        <w:jc w:val="both"/>
        <w:rPr>
          <w:rFonts w:eastAsia="Times New Roman" w:cs="Times New Roman"/>
          <w:sz w:val="24"/>
          <w:szCs w:val="24"/>
        </w:rPr>
      </w:pPr>
      <w:r>
        <w:rPr>
          <w:rFonts w:eastAsia="Times New Roman" w:cs="Times New Roman"/>
          <w:sz w:val="24"/>
          <w:szCs w:val="24"/>
        </w:rPr>
        <w:t xml:space="preserve">A estrutura de um novo modelo de Estado, para um Brasil que esperamos ver florescer nesse terceiro milênio, cobra da sociedade uma nova postura diante de </w:t>
      </w:r>
      <w:r>
        <w:rPr>
          <w:rFonts w:eastAsia="Times New Roman" w:cs="Times New Roman"/>
          <w:sz w:val="24"/>
          <w:szCs w:val="24"/>
        </w:rPr>
        <w:lastRenderedPageBreak/>
        <w:t xml:space="preserve">reiteradas práticas abusivas. Ela deve se indignar com a corrupção que leva o povo à miséria, combater a impunidade que conduz a sociedade ao caos e eleger a ética na política como prioridade absoluta. Já não há espaço para políticos que se vangloriam do </w:t>
      </w:r>
      <w:r>
        <w:rPr>
          <w:rFonts w:eastAsia="Times New Roman" w:cs="Times New Roman"/>
          <w:i/>
          <w:iCs/>
          <w:sz w:val="24"/>
          <w:szCs w:val="24"/>
        </w:rPr>
        <w:t xml:space="preserve">slogan </w:t>
      </w:r>
      <w:r>
        <w:rPr>
          <w:rFonts w:eastAsia="Times New Roman" w:cs="Times New Roman"/>
          <w:b/>
          <w:bCs/>
          <w:sz w:val="24"/>
          <w:szCs w:val="24"/>
        </w:rPr>
        <w:t>rouba</w:t>
      </w:r>
      <w:proofErr w:type="gramStart"/>
      <w:r>
        <w:rPr>
          <w:rFonts w:eastAsia="Times New Roman" w:cs="Times New Roman"/>
          <w:b/>
          <w:bCs/>
          <w:sz w:val="24"/>
          <w:szCs w:val="24"/>
        </w:rPr>
        <w:t xml:space="preserve"> mas</w:t>
      </w:r>
      <w:proofErr w:type="gramEnd"/>
      <w:r>
        <w:rPr>
          <w:rFonts w:eastAsia="Times New Roman" w:cs="Times New Roman"/>
          <w:b/>
          <w:bCs/>
          <w:sz w:val="24"/>
          <w:szCs w:val="24"/>
        </w:rPr>
        <w:t xml:space="preserve"> faz</w:t>
      </w:r>
      <w:r>
        <w:rPr>
          <w:rFonts w:eastAsia="Times New Roman" w:cs="Times New Roman"/>
          <w:sz w:val="24"/>
          <w:szCs w:val="24"/>
        </w:rPr>
        <w:t xml:space="preserve">. É inadmissível que o povo brasileiro, constituído em sua maioria por homens honestos e trabalhadores, seja, </w:t>
      </w:r>
      <w:proofErr w:type="gramStart"/>
      <w:r>
        <w:rPr>
          <w:rFonts w:eastAsia="Times New Roman" w:cs="Times New Roman"/>
          <w:sz w:val="24"/>
          <w:szCs w:val="24"/>
        </w:rPr>
        <w:t>a todo momento</w:t>
      </w:r>
      <w:proofErr w:type="gramEnd"/>
      <w:r>
        <w:rPr>
          <w:rFonts w:eastAsia="Times New Roman" w:cs="Times New Roman"/>
          <w:sz w:val="24"/>
          <w:szCs w:val="24"/>
        </w:rPr>
        <w:t xml:space="preserve">, vilipendiado, enquanto uma minoria ínfima locupleta-se </w:t>
      </w:r>
      <w:proofErr w:type="spellStart"/>
      <w:r>
        <w:rPr>
          <w:rFonts w:eastAsia="Times New Roman" w:cs="Times New Roman"/>
          <w:sz w:val="24"/>
          <w:szCs w:val="24"/>
        </w:rPr>
        <w:t>infamemente</w:t>
      </w:r>
      <w:proofErr w:type="spellEnd"/>
      <w:r>
        <w:rPr>
          <w:rFonts w:eastAsia="Times New Roman" w:cs="Times New Roman"/>
          <w:sz w:val="24"/>
          <w:szCs w:val="24"/>
        </w:rPr>
        <w:t xml:space="preserve"> do alcance praticado contra o erário. </w:t>
      </w:r>
    </w:p>
    <w:p w:rsidR="004D0A09" w:rsidRDefault="004D0A09" w:rsidP="004D0A09">
      <w:pPr>
        <w:spacing w:before="100" w:beforeAutospacing="1" w:after="100" w:afterAutospacing="1" w:line="240" w:lineRule="auto"/>
        <w:ind w:firstLine="708"/>
        <w:jc w:val="both"/>
        <w:rPr>
          <w:rFonts w:eastAsia="Times New Roman" w:cs="Times New Roman"/>
          <w:sz w:val="24"/>
          <w:szCs w:val="24"/>
        </w:rPr>
      </w:pPr>
      <w:r>
        <w:rPr>
          <w:rFonts w:eastAsia="Times New Roman" w:cs="Times New Roman"/>
          <w:sz w:val="24"/>
          <w:szCs w:val="24"/>
        </w:rPr>
        <w:t>Felizmente, porém, já vemos progressos. Os até então intocáveis estão sendo despojados de seus tronos. Nomes, antes ilustres, figuram no noticiário político-</w:t>
      </w:r>
      <w:proofErr w:type="gramStart"/>
      <w:r>
        <w:rPr>
          <w:rFonts w:eastAsia="Times New Roman" w:cs="Times New Roman"/>
          <w:sz w:val="24"/>
          <w:szCs w:val="24"/>
        </w:rPr>
        <w:t>policial, geralmente flagrados pelo Tribunal de Contas e denunciados pelo Ministério Público, que, sem receio, buscam a reparação dos prejuízos produzidos pelos desmandos</w:t>
      </w:r>
      <w:proofErr w:type="gramEnd"/>
      <w:r>
        <w:rPr>
          <w:rFonts w:eastAsia="Times New Roman" w:cs="Times New Roman"/>
          <w:sz w:val="24"/>
          <w:szCs w:val="24"/>
        </w:rPr>
        <w:t xml:space="preserve">. A consciência da </w:t>
      </w:r>
      <w:proofErr w:type="spellStart"/>
      <w:r>
        <w:rPr>
          <w:rFonts w:eastAsia="Times New Roman" w:cs="Times New Roman"/>
          <w:i/>
          <w:iCs/>
          <w:sz w:val="24"/>
          <w:szCs w:val="24"/>
        </w:rPr>
        <w:t>res</w:t>
      </w:r>
      <w:proofErr w:type="spellEnd"/>
      <w:r>
        <w:rPr>
          <w:rFonts w:eastAsia="Times New Roman" w:cs="Times New Roman"/>
          <w:i/>
          <w:iCs/>
          <w:sz w:val="24"/>
          <w:szCs w:val="24"/>
        </w:rPr>
        <w:t xml:space="preserve"> publica</w:t>
      </w:r>
      <w:r>
        <w:rPr>
          <w:rFonts w:eastAsia="Times New Roman" w:cs="Times New Roman"/>
          <w:sz w:val="24"/>
          <w:szCs w:val="24"/>
        </w:rPr>
        <w:t xml:space="preserve"> vem aumentando com o crescimento da cidadania. </w:t>
      </w:r>
    </w:p>
    <w:p w:rsidR="004D0A09" w:rsidRDefault="004D0A09" w:rsidP="004D0A09">
      <w:pPr>
        <w:spacing w:before="100" w:beforeAutospacing="1" w:after="100" w:afterAutospacing="1" w:line="240" w:lineRule="auto"/>
        <w:ind w:firstLine="708"/>
        <w:jc w:val="both"/>
        <w:rPr>
          <w:rFonts w:eastAsia="Times New Roman" w:cs="Times New Roman"/>
          <w:sz w:val="24"/>
          <w:szCs w:val="24"/>
        </w:rPr>
      </w:pPr>
      <w:r>
        <w:rPr>
          <w:rFonts w:eastAsia="Times New Roman" w:cs="Times New Roman"/>
          <w:sz w:val="24"/>
          <w:szCs w:val="24"/>
        </w:rPr>
        <w:t xml:space="preserve">Ministério Público, procuradorias do Estado e de órgãos públicos, Poder Judiciário e Tribunais de Contas têm desempenhado um papel preponderante na guarda da coisa pública, no combate à corrupção e na fiscalização do cumprimento dos princípios norteadores da administração pública, e estão dotados de preciosas ferramentas jurídicas para assegurar o cumprimento dessas determinações. </w:t>
      </w:r>
    </w:p>
    <w:p w:rsidR="004D0A09" w:rsidRDefault="004D0A09" w:rsidP="004D0A09">
      <w:pPr>
        <w:autoSpaceDE w:val="0"/>
        <w:autoSpaceDN w:val="0"/>
        <w:adjustRightInd w:val="0"/>
        <w:spacing w:after="0" w:line="240" w:lineRule="auto"/>
        <w:rPr>
          <w:rFonts w:ascii="Calibri" w:hAnsi="Calibri" w:cs="Calibri"/>
          <w:b/>
          <w:sz w:val="24"/>
          <w:szCs w:val="24"/>
        </w:rPr>
      </w:pPr>
      <w:r>
        <w:rPr>
          <w:rFonts w:ascii="Calibri" w:hAnsi="Calibri" w:cs="Calibri"/>
          <w:b/>
          <w:sz w:val="24"/>
          <w:szCs w:val="24"/>
        </w:rPr>
        <w:t>A COMPETÊNCIA LEGISLATIVA E AS ATRIBUIÇÕES DOS SERVIDORES DO PODER LEGISLATIVO</w:t>
      </w:r>
    </w:p>
    <w:p w:rsidR="004D0A09" w:rsidRDefault="004D0A09" w:rsidP="004D0A09">
      <w:pPr>
        <w:shd w:val="clear" w:color="auto" w:fill="FFFFFF"/>
        <w:spacing w:after="0" w:line="312" w:lineRule="atLeast"/>
        <w:jc w:val="both"/>
        <w:rPr>
          <w:rFonts w:eastAsia="Times New Roman" w:cs="Times New Roman"/>
          <w:sz w:val="24"/>
          <w:szCs w:val="24"/>
        </w:rPr>
      </w:pPr>
    </w:p>
    <w:p w:rsidR="004D0A09" w:rsidRDefault="004D0A09" w:rsidP="004D0A09">
      <w:pPr>
        <w:shd w:val="clear" w:color="auto" w:fill="FFFFFF"/>
        <w:spacing w:after="0" w:line="312" w:lineRule="atLeast"/>
        <w:ind w:firstLine="708"/>
        <w:jc w:val="both"/>
        <w:rPr>
          <w:rFonts w:eastAsia="Times New Roman" w:cs="Times New Roman"/>
          <w:sz w:val="24"/>
          <w:szCs w:val="24"/>
        </w:rPr>
      </w:pPr>
      <w:r>
        <w:rPr>
          <w:rFonts w:eastAsia="Times New Roman" w:cs="Times New Roman"/>
          <w:sz w:val="24"/>
          <w:szCs w:val="24"/>
        </w:rPr>
        <w:t>As funções legislativas consistem na elaboração de leis sobre todos os assuntos definidos como de sua competência. Assim os parlamentares têm o direito de apresentar projetos de lei, moções, emendas aos projetos de lei, aprovar ou rejeitar projetos, aprovar ou rejeitar vetos do prefeito, governador ou presidente da República.</w:t>
      </w:r>
    </w:p>
    <w:p w:rsidR="004D0A09" w:rsidRDefault="004D0A09" w:rsidP="004D0A09">
      <w:pPr>
        <w:shd w:val="clear" w:color="auto" w:fill="FFFFFF"/>
        <w:spacing w:after="0" w:line="312" w:lineRule="atLeast"/>
        <w:ind w:firstLine="708"/>
        <w:jc w:val="both"/>
        <w:rPr>
          <w:rFonts w:eastAsia="Times New Roman" w:cs="Times New Roman"/>
          <w:sz w:val="24"/>
          <w:szCs w:val="24"/>
        </w:rPr>
      </w:pPr>
      <w:bookmarkStart w:id="2" w:name="_GoBack"/>
      <w:bookmarkEnd w:id="2"/>
    </w:p>
    <w:p w:rsidR="004D0A09" w:rsidRDefault="004D0A09" w:rsidP="004D0A09">
      <w:pPr>
        <w:shd w:val="clear" w:color="auto" w:fill="FFFFFF"/>
        <w:spacing w:after="0" w:line="312" w:lineRule="atLeast"/>
        <w:ind w:firstLine="708"/>
        <w:jc w:val="both"/>
        <w:rPr>
          <w:rFonts w:eastAsia="Times New Roman" w:cs="Times New Roman"/>
          <w:sz w:val="24"/>
          <w:szCs w:val="24"/>
        </w:rPr>
      </w:pPr>
      <w:r>
        <w:rPr>
          <w:rFonts w:eastAsia="Times New Roman" w:cs="Times New Roman"/>
          <w:sz w:val="24"/>
          <w:szCs w:val="24"/>
        </w:rPr>
        <w:t>O Poder Legislativo também exerce algumas funções parecidas com o Poder Judiciário, quando processa e julga o chefe do Poder Executivo ou seus representantes em crime de responsabilidade. A pena imposta a esses agentes políticos pode ser até mesmo de impeachment, que é a perda do mandato.</w:t>
      </w:r>
    </w:p>
    <w:p w:rsidR="004D0A09" w:rsidRDefault="004D0A09" w:rsidP="004D0A09">
      <w:pPr>
        <w:shd w:val="clear" w:color="auto" w:fill="FFFFFF"/>
        <w:spacing w:after="0" w:line="312" w:lineRule="atLeast"/>
        <w:jc w:val="both"/>
        <w:rPr>
          <w:rFonts w:eastAsia="Times New Roman" w:cs="Times New Roman"/>
          <w:sz w:val="24"/>
          <w:szCs w:val="24"/>
        </w:rPr>
      </w:pPr>
    </w:p>
    <w:p w:rsidR="004D0A09" w:rsidRDefault="004D0A09" w:rsidP="004D0A09">
      <w:pPr>
        <w:shd w:val="clear" w:color="auto" w:fill="FFFFFF"/>
        <w:spacing w:after="0" w:line="312" w:lineRule="atLeast"/>
        <w:jc w:val="both"/>
        <w:rPr>
          <w:rFonts w:eastAsia="Times New Roman" w:cs="Times New Roman"/>
          <w:sz w:val="24"/>
          <w:szCs w:val="24"/>
        </w:rPr>
      </w:pPr>
    </w:p>
    <w:p w:rsidR="004D0A09" w:rsidRDefault="004D0A09" w:rsidP="004D0A09">
      <w:pPr>
        <w:shd w:val="clear" w:color="auto" w:fill="FFFFFF"/>
        <w:spacing w:after="0" w:line="312" w:lineRule="atLeast"/>
        <w:jc w:val="both"/>
        <w:rPr>
          <w:rFonts w:eastAsia="Times New Roman" w:cs="Times New Roman"/>
          <w:sz w:val="24"/>
          <w:szCs w:val="24"/>
        </w:rPr>
      </w:pPr>
    </w:p>
    <w:p w:rsidR="004D0A09" w:rsidRDefault="004D0A09" w:rsidP="004D0A09">
      <w:pPr>
        <w:shd w:val="clear" w:color="auto" w:fill="FFFFFF"/>
        <w:spacing w:after="0" w:line="312" w:lineRule="atLeast"/>
        <w:jc w:val="both"/>
        <w:rPr>
          <w:rFonts w:eastAsia="Times New Roman" w:cs="Times New Roman"/>
          <w:sz w:val="24"/>
          <w:szCs w:val="24"/>
        </w:rPr>
      </w:pPr>
      <w:r>
        <w:rPr>
          <w:rFonts w:eastAsia="Times New Roman" w:cs="Times New Roman"/>
          <w:sz w:val="24"/>
          <w:szCs w:val="24"/>
        </w:rPr>
        <w:t xml:space="preserve">_____________________         </w:t>
      </w:r>
    </w:p>
    <w:p w:rsidR="004D0A09" w:rsidRDefault="004D0A09" w:rsidP="004D0A09">
      <w:pPr>
        <w:pStyle w:val="SemEspaamento"/>
      </w:pPr>
      <w:r>
        <w:t xml:space="preserve">   Serv. Marta </w:t>
      </w:r>
      <w:proofErr w:type="spellStart"/>
      <w:r>
        <w:t>Müllich</w:t>
      </w:r>
      <w:proofErr w:type="spellEnd"/>
    </w:p>
    <w:p w:rsidR="004D0A09" w:rsidRDefault="004D0A09" w:rsidP="004D0A09">
      <w:pPr>
        <w:pStyle w:val="SemEspaamento"/>
        <w:rPr>
          <w:rFonts w:eastAsia="Times New Roman" w:cs="Times New Roman"/>
          <w:sz w:val="24"/>
          <w:szCs w:val="24"/>
        </w:rPr>
      </w:pPr>
      <w:r>
        <w:t xml:space="preserve">        </w:t>
      </w:r>
    </w:p>
    <w:p w:rsidR="00106722" w:rsidRDefault="00106722"/>
    <w:sectPr w:rsidR="00106722" w:rsidSect="0010672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0A09"/>
    <w:rsid w:val="00106722"/>
    <w:rsid w:val="004D0A0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A09"/>
    <w:rPr>
      <w:rFonts w:eastAsiaTheme="minorEastAsia"/>
      <w:lang w:eastAsia="pt-BR"/>
    </w:rPr>
  </w:style>
  <w:style w:type="paragraph" w:styleId="Ttulo2">
    <w:name w:val="heading 2"/>
    <w:basedOn w:val="Normal"/>
    <w:link w:val="Ttulo2Char"/>
    <w:uiPriority w:val="9"/>
    <w:unhideWhenUsed/>
    <w:qFormat/>
    <w:rsid w:val="004D0A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4D0A09"/>
    <w:rPr>
      <w:rFonts w:ascii="Times New Roman" w:eastAsia="Times New Roman" w:hAnsi="Times New Roman" w:cs="Times New Roman"/>
      <w:b/>
      <w:bCs/>
      <w:sz w:val="36"/>
      <w:szCs w:val="36"/>
      <w:lang w:eastAsia="pt-BR"/>
    </w:rPr>
  </w:style>
  <w:style w:type="character" w:customStyle="1" w:styleId="NormalWebChar">
    <w:name w:val="Normal (Web) Char"/>
    <w:link w:val="NormalWeb"/>
    <w:uiPriority w:val="99"/>
    <w:semiHidden/>
    <w:locked/>
    <w:rsid w:val="004D0A09"/>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4D0A09"/>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SemEspaamento">
    <w:name w:val="No Spacing"/>
    <w:uiPriority w:val="1"/>
    <w:qFormat/>
    <w:rsid w:val="004D0A09"/>
    <w:pPr>
      <w:spacing w:after="0" w:line="240" w:lineRule="auto"/>
    </w:pPr>
    <w:rPr>
      <w:rFonts w:eastAsiaTheme="minorEastAsia"/>
      <w:lang w:eastAsia="pt-BR"/>
    </w:rPr>
  </w:style>
  <w:style w:type="character" w:customStyle="1" w:styleId="verdana16azulbold">
    <w:name w:val="verdana16azulbold"/>
    <w:basedOn w:val="Fontepargpadro"/>
    <w:rsid w:val="004D0A09"/>
  </w:style>
</w:styles>
</file>

<file path=word/webSettings.xml><?xml version="1.0" encoding="utf-8"?>
<w:webSettings xmlns:r="http://schemas.openxmlformats.org/officeDocument/2006/relationships" xmlns:w="http://schemas.openxmlformats.org/wordprocessingml/2006/main">
  <w:divs>
    <w:div w:id="188194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1361</Words>
  <Characters>7352</Characters>
  <Application>Microsoft Office Word</Application>
  <DocSecurity>0</DocSecurity>
  <Lines>61</Lines>
  <Paragraphs>17</Paragraphs>
  <ScaleCrop>false</ScaleCrop>
  <Company/>
  <LinksUpToDate>false</LinksUpToDate>
  <CharactersWithSpaces>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2015-06-10T14:31:00Z</dcterms:created>
  <dcterms:modified xsi:type="dcterms:W3CDTF">2015-06-10T14:32:00Z</dcterms:modified>
</cp:coreProperties>
</file>