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55DFC9A6" w:rsidR="00F41035" w:rsidRDefault="0058591E" w:rsidP="008D6C1E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B4469">
        <w:rPr>
          <w:rFonts w:ascii="Times New Roman" w:eastAsia="Times New Roman" w:hAnsi="Times New Roman" w:cs="Times New Roman"/>
          <w:b/>
          <w:sz w:val="24"/>
          <w:szCs w:val="24"/>
        </w:rPr>
        <w:t>ta n° 4</w:t>
      </w:r>
      <w:r w:rsidR="002B3F0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Aos</w:t>
      </w:r>
      <w:r w:rsidR="00FB4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F07" w:rsidRPr="00743EA9">
        <w:rPr>
          <w:rFonts w:ascii="Times New Roman" w:eastAsia="Times New Roman" w:hAnsi="Times New Roman" w:cs="Times New Roman"/>
          <w:sz w:val="24"/>
          <w:szCs w:val="24"/>
        </w:rPr>
        <w:t>doze</w:t>
      </w:r>
      <w:r w:rsidR="007632FD">
        <w:rPr>
          <w:rFonts w:ascii="Times New Roman" w:eastAsia="Times New Roman" w:hAnsi="Times New Roman" w:cs="Times New Roman"/>
          <w:sz w:val="24"/>
          <w:szCs w:val="24"/>
        </w:rPr>
        <w:t xml:space="preserve"> 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mês de </w:t>
      </w:r>
      <w:r w:rsidR="002B3F07">
        <w:rPr>
          <w:rFonts w:ascii="Times New Roman" w:eastAsia="Times New Roman" w:hAnsi="Times New Roman" w:cs="Times New Roman"/>
          <w:sz w:val="24"/>
          <w:szCs w:val="24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ano de 2024,</w:t>
      </w:r>
      <w:r w:rsidR="00FB4469">
        <w:rPr>
          <w:rFonts w:ascii="Times New Roman" w:eastAsia="Times New Roman" w:hAnsi="Times New Roman" w:cs="Times New Roman"/>
          <w:sz w:val="24"/>
          <w:szCs w:val="24"/>
        </w:rPr>
        <w:t xml:space="preserve"> às quinze horas,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469">
        <w:rPr>
          <w:rFonts w:ascii="Times New Roman" w:eastAsia="Times New Roman" w:hAnsi="Times New Roman" w:cs="Times New Roman"/>
          <w:sz w:val="24"/>
          <w:szCs w:val="24"/>
        </w:rPr>
        <w:t>reuniram-se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Comitê de Investimento</w:t>
      </w:r>
      <w:r w:rsidR="00843D2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Fundo de Aposentadoria e Pensão do Servidor de Porto Lucena para deliberar o que segue: </w:t>
      </w:r>
      <w:r w:rsidR="002B3F07">
        <w:rPr>
          <w:rFonts w:ascii="Times New Roman" w:eastAsia="Times New Roman" w:hAnsi="Times New Roman" w:cs="Times New Roman"/>
          <w:sz w:val="24"/>
          <w:szCs w:val="24"/>
        </w:rPr>
        <w:t xml:space="preserve">Inicialmente realizou-se </w:t>
      </w:r>
      <w:r w:rsidR="00843D22">
        <w:rPr>
          <w:rFonts w:ascii="Times New Roman" w:eastAsia="Times New Roman" w:hAnsi="Times New Roman" w:cs="Times New Roman"/>
          <w:sz w:val="24"/>
          <w:szCs w:val="24"/>
        </w:rPr>
        <w:t>analise d</w:t>
      </w:r>
      <w:r w:rsidR="002B3F07">
        <w:rPr>
          <w:rFonts w:ascii="Times New Roman" w:eastAsia="Times New Roman" w:hAnsi="Times New Roman" w:cs="Times New Roman"/>
          <w:sz w:val="24"/>
          <w:szCs w:val="24"/>
        </w:rPr>
        <w:t xml:space="preserve">o Relatório de APR referente ao mês de julho de 2024, o qual apresenta o montante de R$ 348.762,43 (Trezentos e quarenta e oito mil setecentos e sessenta e dois reais com quarenta e três centavos) em aplicações e o valor de R$ 352.721,01 (trezentos e cinquenta e dois mil setecentos e vinte e </w:t>
      </w:r>
      <w:proofErr w:type="gramStart"/>
      <w:r w:rsidR="002B3F07">
        <w:rPr>
          <w:rFonts w:ascii="Times New Roman" w:eastAsia="Times New Roman" w:hAnsi="Times New Roman" w:cs="Times New Roman"/>
          <w:sz w:val="24"/>
          <w:szCs w:val="24"/>
        </w:rPr>
        <w:t>um reais</w:t>
      </w:r>
      <w:proofErr w:type="gramEnd"/>
      <w:r w:rsidR="002B3F07">
        <w:rPr>
          <w:rFonts w:ascii="Times New Roman" w:eastAsia="Times New Roman" w:hAnsi="Times New Roman" w:cs="Times New Roman"/>
          <w:sz w:val="24"/>
          <w:szCs w:val="24"/>
        </w:rPr>
        <w:t xml:space="preserve"> com um centavo) em resgates. </w:t>
      </w:r>
      <w:r w:rsidR="0086061D">
        <w:rPr>
          <w:rFonts w:ascii="Times New Roman" w:eastAsia="Times New Roman" w:hAnsi="Times New Roman" w:cs="Times New Roman"/>
          <w:sz w:val="24"/>
          <w:szCs w:val="24"/>
        </w:rPr>
        <w:t xml:space="preserve">Em relação ao relatório de Enquadramento, todas as aplicações estão enquadradas de acordo com a Resolução 4963/2021. O relatório de Rentabilidade X Meta apresentou que </w:t>
      </w:r>
      <w:r w:rsidR="002361A4">
        <w:rPr>
          <w:rFonts w:ascii="Times New Roman" w:eastAsia="Times New Roman" w:hAnsi="Times New Roman" w:cs="Times New Roman"/>
          <w:sz w:val="24"/>
          <w:szCs w:val="24"/>
        </w:rPr>
        <w:t>os rendimentos das aplicações no período foram</w:t>
      </w:r>
      <w:r w:rsidR="0086061D">
        <w:rPr>
          <w:rFonts w:ascii="Times New Roman" w:eastAsia="Times New Roman" w:hAnsi="Times New Roman" w:cs="Times New Roman"/>
          <w:sz w:val="24"/>
          <w:szCs w:val="24"/>
        </w:rPr>
        <w:t xml:space="preserve"> de R$ 275.995,40 (duzentos e setenta e cinco mil novecentos e noventa e cinco reais com quarenta centavos), uma rentabilidade de 1,36%, sendo que a meta para o período era de 0,68%. No exercício as aplicações financeiras do RPPS atingiram 3,3585% de uma meta atuarial de 6,03%, o que representa 55,65%</w:t>
      </w:r>
      <w:r w:rsidR="00A72B50">
        <w:rPr>
          <w:rFonts w:ascii="Times New Roman" w:eastAsia="Times New Roman" w:hAnsi="Times New Roman" w:cs="Times New Roman"/>
          <w:sz w:val="24"/>
          <w:szCs w:val="24"/>
        </w:rPr>
        <w:t xml:space="preserve"> da meta. Outro assunto abordado foi sobre a aplicação dos ativos que estão aplicados no fundo de vértice que possui vencimento em 15 de agosto, que será aplicado em fundo indexado ao CDI, </w:t>
      </w:r>
      <w:r w:rsidR="00534D45">
        <w:rPr>
          <w:rFonts w:ascii="Times New Roman" w:eastAsia="Times New Roman" w:hAnsi="Times New Roman" w:cs="Times New Roman"/>
          <w:sz w:val="24"/>
          <w:szCs w:val="24"/>
        </w:rPr>
        <w:t xml:space="preserve">sendo que </w:t>
      </w:r>
      <w:bookmarkStart w:id="1" w:name="_GoBack"/>
      <w:bookmarkEnd w:id="1"/>
      <w:r w:rsidR="00A72B50">
        <w:rPr>
          <w:rFonts w:ascii="Times New Roman" w:eastAsia="Times New Roman" w:hAnsi="Times New Roman" w:cs="Times New Roman"/>
          <w:sz w:val="24"/>
          <w:szCs w:val="24"/>
        </w:rPr>
        <w:t xml:space="preserve">diferentes instituições Bancárias realizaram propostas para que o montante fosse aplicado junto a sua instituição, decidiu-se fazer um estudo </w:t>
      </w:r>
      <w:r w:rsidR="002361A4">
        <w:rPr>
          <w:rFonts w:ascii="Times New Roman" w:eastAsia="Times New Roman" w:hAnsi="Times New Roman" w:cs="Times New Roman"/>
          <w:sz w:val="24"/>
          <w:szCs w:val="24"/>
        </w:rPr>
        <w:t>das propostas recebidas.</w:t>
      </w:r>
      <w:r w:rsidR="00A72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 havendo mais nada a tratar, lavrou-se a presente ata que será assinada pelos membros do Comitê de Investimento.</w:t>
      </w:r>
    </w:p>
    <w:p w14:paraId="00000002" w14:textId="77777777" w:rsidR="00F41035" w:rsidRDefault="00F41035">
      <w:pPr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F41035" w:rsidRDefault="00F41035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F41035" w:rsidRDefault="00F41035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F41035" w:rsidRDefault="00F41035"/>
    <w:sectPr w:rsidR="00F41035">
      <w:headerReference w:type="default" r:id="rId7"/>
      <w:pgSz w:w="12240" w:h="15840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95A1A" w14:textId="77777777" w:rsidR="00235000" w:rsidRDefault="00235000" w:rsidP="008D6C1E">
      <w:pPr>
        <w:spacing w:line="240" w:lineRule="auto"/>
      </w:pPr>
      <w:r>
        <w:separator/>
      </w:r>
    </w:p>
  </w:endnote>
  <w:endnote w:type="continuationSeparator" w:id="0">
    <w:p w14:paraId="769073EB" w14:textId="77777777" w:rsidR="00235000" w:rsidRDefault="00235000" w:rsidP="008D6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49E32" w14:textId="77777777" w:rsidR="00235000" w:rsidRDefault="00235000" w:rsidP="008D6C1E">
      <w:pPr>
        <w:spacing w:line="240" w:lineRule="auto"/>
      </w:pPr>
      <w:r>
        <w:separator/>
      </w:r>
    </w:p>
  </w:footnote>
  <w:footnote w:type="continuationSeparator" w:id="0">
    <w:p w14:paraId="108914EA" w14:textId="77777777" w:rsidR="00235000" w:rsidRDefault="00235000" w:rsidP="008D6C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B102" w14:textId="77777777" w:rsidR="008D6C1E" w:rsidRDefault="008D6C1E" w:rsidP="008D6C1E">
    <w:pPr>
      <w:spacing w:line="240" w:lineRule="auto"/>
      <w:jc w:val="center"/>
      <w:rPr>
        <w:rFonts w:cs="Times New Roman"/>
        <w:b/>
        <w:sz w:val="16"/>
        <w:szCs w:val="16"/>
      </w:rPr>
    </w:pPr>
    <w:r w:rsidRPr="00C77117">
      <w:rPr>
        <w:rFonts w:cs="Times New Roman"/>
        <w:b/>
        <w:sz w:val="16"/>
        <w:szCs w:val="16"/>
      </w:rPr>
      <w:t>FUNDO DE APOSENTADORIA E PENSÃO DO SERVIDOR D</w:t>
    </w:r>
    <w:r>
      <w:rPr>
        <w:rFonts w:cs="Times New Roman"/>
        <w:b/>
        <w:sz w:val="16"/>
        <w:szCs w:val="16"/>
      </w:rPr>
      <w:t>O MUNICÍPIO DE PORTO LUCENA</w:t>
    </w:r>
  </w:p>
  <w:p w14:paraId="0688A1A6" w14:textId="77777777" w:rsidR="008D6C1E" w:rsidRDefault="008D6C1E" w:rsidP="008D6C1E">
    <w:pPr>
      <w:spacing w:line="240" w:lineRule="auto"/>
      <w:jc w:val="center"/>
      <w:rPr>
        <w:rFonts w:cs="Times New Roman"/>
        <w:b/>
        <w:sz w:val="16"/>
        <w:szCs w:val="16"/>
      </w:rPr>
    </w:pPr>
    <w:r>
      <w:rPr>
        <w:rFonts w:cs="Times New Roman"/>
        <w:b/>
        <w:sz w:val="16"/>
        <w:szCs w:val="16"/>
      </w:rPr>
      <w:t xml:space="preserve">Praça Dom Felipe de </w:t>
    </w:r>
    <w:proofErr w:type="spellStart"/>
    <w:r>
      <w:rPr>
        <w:rFonts w:cs="Times New Roman"/>
        <w:b/>
        <w:sz w:val="16"/>
        <w:szCs w:val="16"/>
      </w:rPr>
      <w:t>Nadal</w:t>
    </w:r>
    <w:proofErr w:type="spellEnd"/>
    <w:r>
      <w:rPr>
        <w:rFonts w:cs="Times New Roman"/>
        <w:b/>
        <w:sz w:val="16"/>
        <w:szCs w:val="16"/>
      </w:rPr>
      <w:t xml:space="preserve">, nº299 – </w:t>
    </w:r>
    <w:proofErr w:type="gramStart"/>
    <w:r>
      <w:rPr>
        <w:rFonts w:cs="Times New Roman"/>
        <w:b/>
        <w:sz w:val="16"/>
        <w:szCs w:val="16"/>
      </w:rPr>
      <w:t>Centro</w:t>
    </w:r>
    <w:proofErr w:type="gramEnd"/>
  </w:p>
  <w:p w14:paraId="42AE23F6" w14:textId="77777777" w:rsidR="008D6C1E" w:rsidRDefault="008D6C1E" w:rsidP="008D6C1E">
    <w:pPr>
      <w:spacing w:line="240" w:lineRule="auto"/>
      <w:jc w:val="center"/>
      <w:rPr>
        <w:rFonts w:cs="Times New Roman"/>
        <w:b/>
        <w:sz w:val="16"/>
        <w:szCs w:val="16"/>
      </w:rPr>
    </w:pPr>
    <w:r>
      <w:rPr>
        <w:rFonts w:cs="Times New Roman"/>
        <w:b/>
        <w:sz w:val="16"/>
        <w:szCs w:val="16"/>
      </w:rPr>
      <w:t>Porto Lucena – RS – CEP 98980-000 – Fone (55) 2120-1400</w:t>
    </w:r>
  </w:p>
  <w:p w14:paraId="2DA67939" w14:textId="77777777" w:rsidR="008D6C1E" w:rsidRPr="00C77117" w:rsidRDefault="008D6C1E" w:rsidP="008D6C1E">
    <w:pPr>
      <w:spacing w:line="240" w:lineRule="auto"/>
      <w:jc w:val="center"/>
      <w:rPr>
        <w:rFonts w:cs="Times New Roman"/>
        <w:b/>
        <w:sz w:val="16"/>
        <w:szCs w:val="16"/>
      </w:rPr>
    </w:pPr>
    <w:proofErr w:type="gramStart"/>
    <w:r>
      <w:rPr>
        <w:rFonts w:cs="Times New Roman"/>
        <w:b/>
        <w:sz w:val="16"/>
        <w:szCs w:val="16"/>
      </w:rPr>
      <w:t>e-mail</w:t>
    </w:r>
    <w:proofErr w:type="gramEnd"/>
    <w:r>
      <w:rPr>
        <w:rFonts w:cs="Times New Roman"/>
        <w:b/>
        <w:sz w:val="16"/>
        <w:szCs w:val="16"/>
      </w:rPr>
      <w:t>: setorfinanceiro@portolucena.rs.gov.br</w:t>
    </w:r>
  </w:p>
  <w:p w14:paraId="5269AD02" w14:textId="77777777" w:rsidR="008D6C1E" w:rsidRDefault="008D6C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1035"/>
    <w:rsid w:val="000D74E4"/>
    <w:rsid w:val="00235000"/>
    <w:rsid w:val="002361A4"/>
    <w:rsid w:val="00237AD8"/>
    <w:rsid w:val="002B3F07"/>
    <w:rsid w:val="002C08C3"/>
    <w:rsid w:val="002C09DE"/>
    <w:rsid w:val="00301C09"/>
    <w:rsid w:val="004E458E"/>
    <w:rsid w:val="0052185E"/>
    <w:rsid w:val="00534D45"/>
    <w:rsid w:val="0058591E"/>
    <w:rsid w:val="00743EA9"/>
    <w:rsid w:val="007632FD"/>
    <w:rsid w:val="007E1EF8"/>
    <w:rsid w:val="007E2F14"/>
    <w:rsid w:val="00843D22"/>
    <w:rsid w:val="0086061D"/>
    <w:rsid w:val="008A310C"/>
    <w:rsid w:val="008D6C1E"/>
    <w:rsid w:val="00951727"/>
    <w:rsid w:val="0098004F"/>
    <w:rsid w:val="00A62CC8"/>
    <w:rsid w:val="00A72B50"/>
    <w:rsid w:val="00AC579D"/>
    <w:rsid w:val="00B8368D"/>
    <w:rsid w:val="00BD7017"/>
    <w:rsid w:val="00C25AB2"/>
    <w:rsid w:val="00DD5E14"/>
    <w:rsid w:val="00E3579C"/>
    <w:rsid w:val="00E66BF2"/>
    <w:rsid w:val="00ED2CA3"/>
    <w:rsid w:val="00F41035"/>
    <w:rsid w:val="00F77937"/>
    <w:rsid w:val="00F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D6C1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C1E"/>
  </w:style>
  <w:style w:type="paragraph" w:styleId="Rodap">
    <w:name w:val="footer"/>
    <w:basedOn w:val="Normal"/>
    <w:link w:val="RodapChar"/>
    <w:uiPriority w:val="99"/>
    <w:unhideWhenUsed/>
    <w:rsid w:val="008D6C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D6C1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C1E"/>
  </w:style>
  <w:style w:type="paragraph" w:styleId="Rodap">
    <w:name w:val="footer"/>
    <w:basedOn w:val="Normal"/>
    <w:link w:val="RodapChar"/>
    <w:uiPriority w:val="99"/>
    <w:unhideWhenUsed/>
    <w:rsid w:val="008D6C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2024-08-12T18:05:00Z</dcterms:created>
  <dcterms:modified xsi:type="dcterms:W3CDTF">2024-08-21T18:29:00Z</dcterms:modified>
</cp:coreProperties>
</file>