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1E601C" w14:textId="77777777" w:rsidR="00F53575" w:rsidRDefault="00F53575" w:rsidP="009F2A9C">
      <w:pPr>
        <w:ind w:right="566"/>
        <w:rPr>
          <w:b/>
          <w:bCs/>
          <w:sz w:val="24"/>
          <w:szCs w:val="24"/>
        </w:rPr>
      </w:pPr>
    </w:p>
    <w:p w14:paraId="56DC870B" w14:textId="460CDA3B" w:rsidR="00D83BF9" w:rsidRDefault="00D83BF9" w:rsidP="00F921E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MANIFESTAÇÃO DE INTERESSE EM CONTRATAR A ADMINISTRAÇÃO PÚBLICA</w:t>
      </w:r>
    </w:p>
    <w:p w14:paraId="20E175C4" w14:textId="3E7C81F3" w:rsidR="00D83BF9" w:rsidRDefault="00F53575" w:rsidP="0078291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DISPENSA DE LICITAÇÃO</w:t>
      </w:r>
      <w:r w:rsidR="00494DEA">
        <w:rPr>
          <w:b/>
          <w:bCs/>
          <w:sz w:val="24"/>
          <w:szCs w:val="24"/>
        </w:rPr>
        <w:t xml:space="preserve"> N ° 1</w:t>
      </w:r>
      <w:r w:rsidR="0078291A">
        <w:rPr>
          <w:b/>
          <w:bCs/>
          <w:sz w:val="24"/>
          <w:szCs w:val="24"/>
        </w:rPr>
        <w:t>98</w:t>
      </w:r>
      <w:r w:rsidR="00D83BF9">
        <w:rPr>
          <w:b/>
          <w:bCs/>
          <w:sz w:val="24"/>
          <w:szCs w:val="24"/>
        </w:rPr>
        <w:t>/2024</w:t>
      </w:r>
      <w:proofErr w:type="gramStart"/>
      <w:r w:rsidR="00D83BF9">
        <w:rPr>
          <w:b/>
          <w:bCs/>
          <w:sz w:val="24"/>
          <w:szCs w:val="24"/>
        </w:rPr>
        <w:t xml:space="preserve"> </w:t>
      </w:r>
      <w:r w:rsidR="00780F20">
        <w:rPr>
          <w:b/>
          <w:bCs/>
          <w:sz w:val="24"/>
          <w:szCs w:val="24"/>
        </w:rPr>
        <w:t xml:space="preserve"> </w:t>
      </w:r>
      <w:proofErr w:type="gramEnd"/>
      <w:r w:rsidR="00780F20">
        <w:rPr>
          <w:b/>
          <w:bCs/>
          <w:sz w:val="24"/>
          <w:szCs w:val="24"/>
        </w:rPr>
        <w:t>LEI</w:t>
      </w:r>
      <w:r w:rsidR="00D83BF9">
        <w:rPr>
          <w:b/>
          <w:bCs/>
          <w:sz w:val="24"/>
          <w:szCs w:val="24"/>
        </w:rPr>
        <w:t>14.133/2021</w:t>
      </w:r>
    </w:p>
    <w:p w14:paraId="49468325" w14:textId="59224584" w:rsidR="001776BE" w:rsidRDefault="00D83BF9" w:rsidP="00D83B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Nos </w:t>
      </w:r>
      <w:r w:rsidR="00494DEA">
        <w:rPr>
          <w:sz w:val="24"/>
          <w:szCs w:val="24"/>
        </w:rPr>
        <w:t xml:space="preserve">termos do parágrafo do artigo </w:t>
      </w:r>
      <w:r w:rsidR="006A30A4">
        <w:rPr>
          <w:sz w:val="24"/>
          <w:szCs w:val="24"/>
        </w:rPr>
        <w:t>7</w:t>
      </w:r>
      <w:r w:rsidR="0065758B">
        <w:rPr>
          <w:sz w:val="24"/>
          <w:szCs w:val="24"/>
        </w:rPr>
        <w:t>5</w:t>
      </w:r>
      <w:r>
        <w:rPr>
          <w:sz w:val="24"/>
          <w:szCs w:val="24"/>
        </w:rPr>
        <w:t xml:space="preserve"> da Lei n° 14.133/2021 Nova Lei de Licitações, a Prefeitura Municipal de Porto Lucena informa que está recebendo propostas de empresas qualificadas que manifestarem interesse no fornecimento/execução do </w:t>
      </w:r>
      <w:bookmarkStart w:id="0" w:name="_GoBack"/>
      <w:bookmarkEnd w:id="0"/>
      <w:r>
        <w:rPr>
          <w:sz w:val="24"/>
          <w:szCs w:val="24"/>
        </w:rPr>
        <w:t>objeto abaixo indicado.</w:t>
      </w:r>
    </w:p>
    <w:p w14:paraId="100EEF7B" w14:textId="3478613F" w:rsidR="0009650C" w:rsidRDefault="0009650C" w:rsidP="0009650C">
      <w:pPr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 xml:space="preserve">OBJETO: </w:t>
      </w:r>
      <w:proofErr w:type="gramStart"/>
      <w:r w:rsidR="0078291A">
        <w:rPr>
          <w:rFonts w:ascii="ArialNormal" w:hAnsi="ArialNormal"/>
          <w:color w:val="212529"/>
        </w:rPr>
        <w:t>Aquisição de tijolos maciço para uso do Departamento de Obras</w:t>
      </w:r>
      <w:proofErr w:type="gramEnd"/>
      <w:r w:rsidR="0078291A">
        <w:rPr>
          <w:rFonts w:ascii="ArialNormal" w:hAnsi="ArialNormal"/>
          <w:color w:val="212529"/>
        </w:rPr>
        <w:t>.</w:t>
      </w:r>
    </w:p>
    <w:p w14:paraId="113DE1F5" w14:textId="51D8BAE2" w:rsidR="00D83BF9" w:rsidRDefault="00D83BF9" w:rsidP="001776BE">
      <w:pPr>
        <w:rPr>
          <w:sz w:val="24"/>
          <w:szCs w:val="24"/>
        </w:rPr>
      </w:pPr>
      <w:r>
        <w:rPr>
          <w:sz w:val="24"/>
          <w:szCs w:val="24"/>
        </w:rPr>
        <w:t>Sua aquisição será mediante DISPENSA DE LICITAÇÃO</w:t>
      </w:r>
      <w:r w:rsidR="00F921EE">
        <w:rPr>
          <w:sz w:val="24"/>
          <w:szCs w:val="24"/>
        </w:rPr>
        <w:t>.</w:t>
      </w:r>
    </w:p>
    <w:p w14:paraId="188D9255" w14:textId="59871A66" w:rsidR="00780F20" w:rsidRDefault="00D83BF9" w:rsidP="00D83BF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Base Legal Artigo </w:t>
      </w:r>
      <w:r w:rsidR="00C21B7B">
        <w:rPr>
          <w:sz w:val="24"/>
          <w:szCs w:val="24"/>
        </w:rPr>
        <w:t>7</w:t>
      </w:r>
      <w:r w:rsidR="0065758B">
        <w:rPr>
          <w:sz w:val="24"/>
          <w:szCs w:val="24"/>
        </w:rPr>
        <w:t>5</w:t>
      </w:r>
      <w:r w:rsidR="00F921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inciso </w:t>
      </w:r>
      <w:r w:rsidR="00F921EE">
        <w:rPr>
          <w:sz w:val="24"/>
          <w:szCs w:val="24"/>
        </w:rPr>
        <w:t>I</w:t>
      </w:r>
      <w:r>
        <w:rPr>
          <w:sz w:val="24"/>
          <w:szCs w:val="24"/>
        </w:rPr>
        <w:t>I</w:t>
      </w:r>
      <w:r w:rsidR="00F945CC">
        <w:rPr>
          <w:sz w:val="24"/>
          <w:szCs w:val="24"/>
        </w:rPr>
        <w:t>, da Lei Federal n° 14.133/2021.</w:t>
      </w:r>
    </w:p>
    <w:p w14:paraId="398415BB" w14:textId="77777777" w:rsidR="001776BE" w:rsidRDefault="001776BE" w:rsidP="00A0709D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6EA4E2C3" w14:textId="3FD4562B" w:rsidR="00F53575" w:rsidRDefault="00B51307" w:rsidP="00B51307">
      <w:pPr>
        <w:spacing w:after="0" w:line="240" w:lineRule="auto"/>
        <w:ind w:left="-1418"/>
        <w:jc w:val="center"/>
        <w:rPr>
          <w:b/>
          <w:bCs/>
          <w:u w:val="single"/>
        </w:rPr>
      </w:pPr>
      <w:r>
        <w:rPr>
          <w:b/>
          <w:bCs/>
          <w:sz w:val="24"/>
          <w:szCs w:val="24"/>
          <w:u w:val="single"/>
        </w:rPr>
        <w:t>ORÇAMENTOS:</w:t>
      </w:r>
    </w:p>
    <w:p w14:paraId="26F04CD3" w14:textId="77777777" w:rsidR="00F53575" w:rsidRDefault="00F53575" w:rsidP="00A0709D">
      <w:pPr>
        <w:spacing w:after="0" w:line="240" w:lineRule="auto"/>
        <w:rPr>
          <w:b/>
          <w:bCs/>
          <w:u w:val="single"/>
        </w:rPr>
      </w:pPr>
    </w:p>
    <w:tbl>
      <w:tblPr>
        <w:tblStyle w:val="Tabelacomgrade"/>
        <w:tblW w:w="9868" w:type="dxa"/>
        <w:tblInd w:w="-34" w:type="dxa"/>
        <w:tblLook w:val="04A0" w:firstRow="1" w:lastRow="0" w:firstColumn="1" w:lastColumn="0" w:noHBand="0" w:noVBand="1"/>
      </w:tblPr>
      <w:tblGrid>
        <w:gridCol w:w="1235"/>
        <w:gridCol w:w="4349"/>
        <w:gridCol w:w="1940"/>
        <w:gridCol w:w="2344"/>
      </w:tblGrid>
      <w:tr w:rsidR="006A30A4" w14:paraId="1C075CCF" w14:textId="77777777" w:rsidTr="00590A27">
        <w:trPr>
          <w:trHeight w:val="66"/>
        </w:trPr>
        <w:tc>
          <w:tcPr>
            <w:tcW w:w="1235" w:type="dxa"/>
          </w:tcPr>
          <w:p w14:paraId="2F453BDA" w14:textId="77777777" w:rsidR="006A30A4" w:rsidRPr="008E376F" w:rsidRDefault="006A30A4" w:rsidP="00590A27">
            <w:pPr>
              <w:rPr>
                <w:b/>
                <w:bCs/>
                <w:sz w:val="20"/>
                <w:szCs w:val="20"/>
                <w:u w:val="single"/>
              </w:rPr>
            </w:pPr>
            <w:r w:rsidRPr="008E376F">
              <w:rPr>
                <w:b/>
                <w:bCs/>
                <w:sz w:val="20"/>
                <w:szCs w:val="20"/>
                <w:u w:val="single"/>
              </w:rPr>
              <w:t>UNIDADE;</w:t>
            </w:r>
          </w:p>
        </w:tc>
        <w:tc>
          <w:tcPr>
            <w:tcW w:w="4349" w:type="dxa"/>
          </w:tcPr>
          <w:p w14:paraId="0E15EA12" w14:textId="77777777" w:rsidR="006A30A4" w:rsidRPr="008E376F" w:rsidRDefault="006A30A4" w:rsidP="00590A27">
            <w:pPr>
              <w:rPr>
                <w:b/>
                <w:bCs/>
                <w:sz w:val="20"/>
                <w:szCs w:val="20"/>
                <w:u w:val="single"/>
              </w:rPr>
            </w:pPr>
            <w:r w:rsidRPr="008E376F">
              <w:rPr>
                <w:b/>
                <w:bCs/>
                <w:sz w:val="20"/>
                <w:szCs w:val="20"/>
                <w:u w:val="single"/>
              </w:rPr>
              <w:t>DESCRIÇÃO;</w:t>
            </w:r>
          </w:p>
        </w:tc>
        <w:tc>
          <w:tcPr>
            <w:tcW w:w="1940" w:type="dxa"/>
          </w:tcPr>
          <w:p w14:paraId="79C18023" w14:textId="77777777" w:rsidR="006A30A4" w:rsidRPr="008E376F" w:rsidRDefault="006A30A4" w:rsidP="00590A27">
            <w:pPr>
              <w:rPr>
                <w:b/>
                <w:bCs/>
                <w:sz w:val="20"/>
                <w:szCs w:val="20"/>
                <w:u w:val="single"/>
              </w:rPr>
            </w:pPr>
            <w:r w:rsidRPr="008E376F">
              <w:rPr>
                <w:b/>
                <w:bCs/>
                <w:sz w:val="20"/>
                <w:szCs w:val="20"/>
                <w:u w:val="single"/>
              </w:rPr>
              <w:t>QUANTIDADE;</w:t>
            </w:r>
          </w:p>
        </w:tc>
        <w:tc>
          <w:tcPr>
            <w:tcW w:w="2344" w:type="dxa"/>
          </w:tcPr>
          <w:p w14:paraId="0F5DC97C" w14:textId="77777777" w:rsidR="006A30A4" w:rsidRPr="008E376F" w:rsidRDefault="006A30A4" w:rsidP="00590A27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VALOR ESTIMADO</w:t>
            </w:r>
          </w:p>
        </w:tc>
      </w:tr>
      <w:tr w:rsidR="006A30A4" w14:paraId="159E72FA" w14:textId="77777777" w:rsidTr="0078291A">
        <w:trPr>
          <w:trHeight w:val="479"/>
        </w:trPr>
        <w:tc>
          <w:tcPr>
            <w:tcW w:w="1235" w:type="dxa"/>
          </w:tcPr>
          <w:p w14:paraId="618044F8" w14:textId="77777777" w:rsidR="006A30A4" w:rsidRPr="008E376F" w:rsidRDefault="006A30A4" w:rsidP="00590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</w:t>
            </w:r>
          </w:p>
        </w:tc>
        <w:tc>
          <w:tcPr>
            <w:tcW w:w="4349" w:type="dxa"/>
          </w:tcPr>
          <w:p w14:paraId="10E2BAC9" w14:textId="481CE9F9" w:rsidR="006A30A4" w:rsidRDefault="0078291A" w:rsidP="00590A27">
            <w:r>
              <w:rPr>
                <w:rFonts w:ascii="ArialNormal" w:hAnsi="ArialNormal"/>
                <w:color w:val="212529"/>
                <w:sz w:val="18"/>
                <w:szCs w:val="18"/>
              </w:rPr>
              <w:t>TIJOLOS MACIÇOS</w:t>
            </w:r>
          </w:p>
        </w:tc>
        <w:tc>
          <w:tcPr>
            <w:tcW w:w="1940" w:type="dxa"/>
          </w:tcPr>
          <w:p w14:paraId="65245894" w14:textId="3CAFC37F" w:rsidR="006A30A4" w:rsidRDefault="0078291A" w:rsidP="00590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</w:t>
            </w:r>
          </w:p>
        </w:tc>
        <w:tc>
          <w:tcPr>
            <w:tcW w:w="2344" w:type="dxa"/>
          </w:tcPr>
          <w:p w14:paraId="3E67225F" w14:textId="17383F97" w:rsidR="006A30A4" w:rsidRDefault="006A30A4" w:rsidP="00782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  <w:r w:rsidR="0078291A">
              <w:rPr>
                <w:sz w:val="20"/>
                <w:szCs w:val="20"/>
              </w:rPr>
              <w:t>3.000,00</w:t>
            </w:r>
          </w:p>
        </w:tc>
      </w:tr>
    </w:tbl>
    <w:p w14:paraId="11F57915" w14:textId="77777777" w:rsidR="00A0709D" w:rsidRDefault="00A0709D" w:rsidP="00A0709D">
      <w:pPr>
        <w:jc w:val="right"/>
        <w:rPr>
          <w:b/>
          <w:bCs/>
          <w:i/>
          <w:iCs/>
          <w:sz w:val="24"/>
          <w:szCs w:val="24"/>
          <w:u w:val="single"/>
        </w:rPr>
      </w:pPr>
    </w:p>
    <w:p w14:paraId="2419EF13" w14:textId="796F59E6" w:rsidR="00A0709D" w:rsidRPr="006A30A4" w:rsidRDefault="00A0709D" w:rsidP="006A30A4">
      <w:pPr>
        <w:jc w:val="right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TOTAL ESTIMADO R$</w:t>
      </w:r>
      <w:r w:rsidR="006A30A4">
        <w:rPr>
          <w:b/>
          <w:bCs/>
          <w:i/>
          <w:iCs/>
          <w:sz w:val="24"/>
          <w:szCs w:val="24"/>
          <w:u w:val="single"/>
        </w:rPr>
        <w:t xml:space="preserve"> </w:t>
      </w:r>
      <w:r w:rsidR="0078291A">
        <w:rPr>
          <w:b/>
          <w:bCs/>
          <w:i/>
          <w:iCs/>
          <w:sz w:val="24"/>
          <w:szCs w:val="24"/>
          <w:u w:val="single"/>
        </w:rPr>
        <w:t>3.000,00</w:t>
      </w:r>
    </w:p>
    <w:p w14:paraId="7F8478B1" w14:textId="0635021C" w:rsidR="003E42B0" w:rsidRDefault="001776BE" w:rsidP="00D83BF9">
      <w:pPr>
        <w:tabs>
          <w:tab w:val="left" w:pos="5550"/>
        </w:tabs>
        <w:rPr>
          <w:sz w:val="24"/>
          <w:szCs w:val="24"/>
        </w:rPr>
      </w:pPr>
      <w:r>
        <w:rPr>
          <w:sz w:val="24"/>
          <w:szCs w:val="24"/>
        </w:rPr>
        <w:t>Os serviços deverão ser</w:t>
      </w:r>
      <w:r w:rsidR="00D83BF9">
        <w:rPr>
          <w:sz w:val="24"/>
          <w:szCs w:val="24"/>
        </w:rPr>
        <w:t xml:space="preserve"> </w:t>
      </w:r>
      <w:proofErr w:type="gramStart"/>
      <w:r w:rsidR="00D83BF9">
        <w:rPr>
          <w:sz w:val="24"/>
          <w:szCs w:val="24"/>
        </w:rPr>
        <w:t xml:space="preserve">entregues em até </w:t>
      </w:r>
      <w:r w:rsidR="0078291A">
        <w:rPr>
          <w:sz w:val="24"/>
          <w:szCs w:val="24"/>
        </w:rPr>
        <w:t>05 (cinco)</w:t>
      </w:r>
      <w:r w:rsidR="00D83BF9">
        <w:rPr>
          <w:sz w:val="24"/>
          <w:szCs w:val="24"/>
        </w:rPr>
        <w:t xml:space="preserve"> dias a contar do recebimento do empenho na Prefeitura Municipal de Porto Lucena, no endereço Praça Dom Felipe</w:t>
      </w:r>
      <w:proofErr w:type="gramEnd"/>
      <w:r w:rsidR="00D83BF9">
        <w:rPr>
          <w:sz w:val="24"/>
          <w:szCs w:val="24"/>
        </w:rPr>
        <w:t xml:space="preserve"> de Nadal, 299 </w:t>
      </w:r>
      <w:r w:rsidR="003E42B0">
        <w:rPr>
          <w:sz w:val="24"/>
          <w:szCs w:val="24"/>
        </w:rPr>
        <w:t>–</w:t>
      </w:r>
      <w:r w:rsidR="00D83BF9">
        <w:rPr>
          <w:sz w:val="24"/>
          <w:szCs w:val="24"/>
        </w:rPr>
        <w:t xml:space="preserve"> Centro</w:t>
      </w:r>
      <w:r w:rsidR="003E42B0">
        <w:rPr>
          <w:sz w:val="24"/>
          <w:szCs w:val="24"/>
        </w:rPr>
        <w:t>.</w:t>
      </w:r>
    </w:p>
    <w:p w14:paraId="72BC54A6" w14:textId="77777777" w:rsidR="003E42B0" w:rsidRDefault="003E42B0" w:rsidP="003E42B0">
      <w:pPr>
        <w:pStyle w:val="PargrafodaLista"/>
        <w:numPr>
          <w:ilvl w:val="0"/>
          <w:numId w:val="3"/>
        </w:numPr>
        <w:tabs>
          <w:tab w:val="left" w:pos="5550"/>
        </w:tabs>
        <w:rPr>
          <w:sz w:val="24"/>
          <w:szCs w:val="24"/>
        </w:rPr>
      </w:pPr>
      <w:r>
        <w:rPr>
          <w:sz w:val="24"/>
          <w:szCs w:val="24"/>
        </w:rPr>
        <w:t>A contratada obriga-se a fornecer os itens acima descritos atendendo ás normas técnicas e legais vigentes, bem como condições e garantias atinentes á matérias de modo a resguardar, sob qualquer aspecto, a segurança e o interesse da contratante;</w:t>
      </w:r>
    </w:p>
    <w:p w14:paraId="353EA180" w14:textId="7E4EF0B7" w:rsidR="003E42B0" w:rsidRDefault="003E42B0" w:rsidP="003E42B0">
      <w:pPr>
        <w:pStyle w:val="PargrafodaLista"/>
        <w:numPr>
          <w:ilvl w:val="0"/>
          <w:numId w:val="3"/>
        </w:numPr>
        <w:tabs>
          <w:tab w:val="left" w:pos="5550"/>
        </w:tabs>
        <w:rPr>
          <w:sz w:val="24"/>
          <w:szCs w:val="24"/>
        </w:rPr>
      </w:pPr>
      <w:r>
        <w:rPr>
          <w:sz w:val="24"/>
          <w:szCs w:val="24"/>
        </w:rPr>
        <w:t>Será realizado rigoroso controle de quali</w:t>
      </w:r>
      <w:r w:rsidR="00F921EE">
        <w:rPr>
          <w:sz w:val="24"/>
          <w:szCs w:val="24"/>
        </w:rPr>
        <w:t>dade dos itens fornecidos pela c</w:t>
      </w:r>
      <w:r>
        <w:rPr>
          <w:sz w:val="24"/>
          <w:szCs w:val="24"/>
        </w:rPr>
        <w:t>ontratada, não sendo aceitos produtos de qualidade reconhecidamente duvidosa que forem rejeitados pelo responsável designado da Prefeitura</w:t>
      </w:r>
      <w:r w:rsidR="00F921EE">
        <w:rPr>
          <w:sz w:val="24"/>
          <w:szCs w:val="24"/>
        </w:rPr>
        <w:t xml:space="preserve">. </w:t>
      </w:r>
      <w:r>
        <w:rPr>
          <w:sz w:val="24"/>
          <w:szCs w:val="24"/>
        </w:rPr>
        <w:t>Os itens poderão ser rejeitados ou submetidos à análise de qualidade;</w:t>
      </w:r>
    </w:p>
    <w:p w14:paraId="1C00CD29" w14:textId="16CCF326" w:rsidR="00ED2CA3" w:rsidRDefault="003E42B0" w:rsidP="00371897">
      <w:pPr>
        <w:pStyle w:val="PargrafodaLista"/>
        <w:numPr>
          <w:ilvl w:val="0"/>
          <w:numId w:val="3"/>
        </w:numPr>
        <w:tabs>
          <w:tab w:val="left" w:pos="5550"/>
        </w:tabs>
        <w:rPr>
          <w:sz w:val="24"/>
          <w:szCs w:val="24"/>
        </w:rPr>
      </w:pPr>
      <w:r>
        <w:rPr>
          <w:sz w:val="24"/>
          <w:szCs w:val="24"/>
        </w:rPr>
        <w:t xml:space="preserve">O critério de julgamento será </w:t>
      </w:r>
      <w:proofErr w:type="gramStart"/>
      <w:r>
        <w:rPr>
          <w:sz w:val="24"/>
          <w:szCs w:val="24"/>
        </w:rPr>
        <w:t>de menor</w:t>
      </w:r>
      <w:proofErr w:type="gramEnd"/>
      <w:r>
        <w:rPr>
          <w:sz w:val="24"/>
          <w:szCs w:val="24"/>
        </w:rPr>
        <w:t xml:space="preserve"> preço.</w:t>
      </w:r>
    </w:p>
    <w:p w14:paraId="03D6C1B4" w14:textId="77777777" w:rsidR="0009650C" w:rsidRDefault="0009650C" w:rsidP="0009650C">
      <w:pPr>
        <w:pStyle w:val="PargrafodaLista"/>
        <w:numPr>
          <w:ilvl w:val="0"/>
          <w:numId w:val="3"/>
        </w:numPr>
        <w:tabs>
          <w:tab w:val="left" w:pos="5550"/>
        </w:tabs>
        <w:rPr>
          <w:sz w:val="24"/>
          <w:szCs w:val="24"/>
        </w:rPr>
      </w:pPr>
      <w:r w:rsidRPr="0009650C">
        <w:rPr>
          <w:sz w:val="24"/>
          <w:szCs w:val="24"/>
        </w:rPr>
        <w:t>A empresa deverá apresentar os seguintes documentos a titulo de habilitação, nos termos do art. 62 e 66 da Lei 14.133/2021.</w:t>
      </w:r>
    </w:p>
    <w:p w14:paraId="3136F635" w14:textId="77777777" w:rsidR="006A30A4" w:rsidRDefault="006A30A4" w:rsidP="006A30A4">
      <w:pPr>
        <w:tabs>
          <w:tab w:val="left" w:pos="5550"/>
        </w:tabs>
        <w:rPr>
          <w:sz w:val="24"/>
          <w:szCs w:val="24"/>
        </w:rPr>
      </w:pPr>
    </w:p>
    <w:p w14:paraId="5979E9C2" w14:textId="77777777" w:rsidR="006A30A4" w:rsidRDefault="006A30A4" w:rsidP="006A30A4">
      <w:pPr>
        <w:tabs>
          <w:tab w:val="left" w:pos="5550"/>
        </w:tabs>
        <w:rPr>
          <w:sz w:val="24"/>
          <w:szCs w:val="24"/>
        </w:rPr>
      </w:pPr>
    </w:p>
    <w:p w14:paraId="35099C7B" w14:textId="77777777" w:rsidR="006A30A4" w:rsidRPr="006A30A4" w:rsidRDefault="006A30A4" w:rsidP="006A30A4">
      <w:pPr>
        <w:tabs>
          <w:tab w:val="left" w:pos="5550"/>
        </w:tabs>
        <w:rPr>
          <w:sz w:val="24"/>
          <w:szCs w:val="24"/>
        </w:rPr>
      </w:pPr>
    </w:p>
    <w:p w14:paraId="18988C60" w14:textId="1745CDFB" w:rsidR="0009650C" w:rsidRPr="006A30A4" w:rsidRDefault="0009650C" w:rsidP="006A30A4">
      <w:pPr>
        <w:pStyle w:val="PargrafodaLista"/>
        <w:numPr>
          <w:ilvl w:val="0"/>
          <w:numId w:val="3"/>
        </w:numPr>
        <w:tabs>
          <w:tab w:val="left" w:pos="5550"/>
        </w:tabs>
        <w:rPr>
          <w:sz w:val="24"/>
          <w:szCs w:val="24"/>
        </w:rPr>
      </w:pPr>
      <w:r w:rsidRPr="006A30A4">
        <w:rPr>
          <w:sz w:val="24"/>
          <w:szCs w:val="24"/>
        </w:rPr>
        <w:t xml:space="preserve">Prova de inscrição no Cadastro de Contribuintes do Estado ou </w:t>
      </w:r>
      <w:r w:rsidR="0078291A" w:rsidRPr="006A30A4">
        <w:rPr>
          <w:sz w:val="24"/>
          <w:szCs w:val="24"/>
        </w:rPr>
        <w:t>Município</w:t>
      </w:r>
      <w:r w:rsidRPr="006A30A4">
        <w:rPr>
          <w:sz w:val="24"/>
          <w:szCs w:val="24"/>
        </w:rPr>
        <w:t>, se houver relativo ao domicilio ou sede do licitante, pertinente ao seu ramo de atividades;</w:t>
      </w:r>
    </w:p>
    <w:p w14:paraId="2F4E0ED3" w14:textId="5F2376FF" w:rsidR="0009650C" w:rsidRPr="0009650C" w:rsidRDefault="0009650C" w:rsidP="0009650C">
      <w:pPr>
        <w:pStyle w:val="PargrafodaLista"/>
        <w:numPr>
          <w:ilvl w:val="0"/>
          <w:numId w:val="3"/>
        </w:numPr>
        <w:tabs>
          <w:tab w:val="left" w:pos="5550"/>
        </w:tabs>
        <w:rPr>
          <w:sz w:val="24"/>
          <w:szCs w:val="24"/>
        </w:rPr>
      </w:pPr>
      <w:r w:rsidRPr="0009650C">
        <w:rPr>
          <w:sz w:val="24"/>
          <w:szCs w:val="24"/>
        </w:rPr>
        <w:t xml:space="preserve">Prova de regularidade com a Fazenda Federal </w:t>
      </w:r>
      <w:proofErr w:type="gramStart"/>
      <w:r w:rsidRPr="0009650C">
        <w:rPr>
          <w:sz w:val="24"/>
          <w:szCs w:val="24"/>
        </w:rPr>
        <w:t xml:space="preserve">( </w:t>
      </w:r>
      <w:proofErr w:type="gramEnd"/>
      <w:r w:rsidRPr="0009650C">
        <w:rPr>
          <w:sz w:val="24"/>
          <w:szCs w:val="24"/>
        </w:rPr>
        <w:t xml:space="preserve">Certidão Negativa de Débito de Tributos e Contribuições Federais expedida pela Secretaria da Receita Federal e Certidão Negativa de Débitos quanto a dívida ativa da União, expedida pela Procuradoria Geral da </w:t>
      </w:r>
      <w:proofErr w:type="spellStart"/>
      <w:r w:rsidRPr="0009650C">
        <w:rPr>
          <w:sz w:val="24"/>
          <w:szCs w:val="24"/>
        </w:rPr>
        <w:t>da</w:t>
      </w:r>
      <w:proofErr w:type="spellEnd"/>
      <w:r w:rsidRPr="0009650C">
        <w:rPr>
          <w:sz w:val="24"/>
          <w:szCs w:val="24"/>
        </w:rPr>
        <w:t xml:space="preserve"> Fazenda Nacional), Estadual e Municipal, sendo a última do domicilio ou sede da licitante:</w:t>
      </w:r>
    </w:p>
    <w:p w14:paraId="609B8739" w14:textId="4B6383A4" w:rsidR="0009650C" w:rsidRPr="0009650C" w:rsidRDefault="0009650C" w:rsidP="0009650C">
      <w:pPr>
        <w:pStyle w:val="PargrafodaLista"/>
        <w:numPr>
          <w:ilvl w:val="0"/>
          <w:numId w:val="3"/>
        </w:numPr>
        <w:tabs>
          <w:tab w:val="left" w:pos="5550"/>
        </w:tabs>
        <w:rPr>
          <w:sz w:val="24"/>
          <w:szCs w:val="24"/>
        </w:rPr>
      </w:pPr>
      <w:r w:rsidRPr="0009650C">
        <w:rPr>
          <w:sz w:val="24"/>
          <w:szCs w:val="24"/>
        </w:rPr>
        <w:t>Prova de regularidade (CRF) junto ao fundo de garantia por tempo determinado de serviço (FGTS);</w:t>
      </w:r>
    </w:p>
    <w:p w14:paraId="3B37BF33" w14:textId="711AA396" w:rsidR="009F2A9C" w:rsidRDefault="0009650C" w:rsidP="009F2A9C">
      <w:pPr>
        <w:pStyle w:val="PargrafodaLista"/>
        <w:numPr>
          <w:ilvl w:val="0"/>
          <w:numId w:val="3"/>
        </w:numPr>
        <w:tabs>
          <w:tab w:val="left" w:pos="5550"/>
        </w:tabs>
        <w:rPr>
          <w:sz w:val="24"/>
          <w:szCs w:val="24"/>
        </w:rPr>
      </w:pPr>
      <w:r w:rsidRPr="0009650C">
        <w:rPr>
          <w:sz w:val="24"/>
          <w:szCs w:val="24"/>
        </w:rPr>
        <w:t>Certidão neg</w:t>
      </w:r>
      <w:r w:rsidR="0078291A">
        <w:rPr>
          <w:sz w:val="24"/>
          <w:szCs w:val="24"/>
        </w:rPr>
        <w:t>ativa de débitos trabalhistas (</w:t>
      </w:r>
      <w:r w:rsidRPr="0009650C">
        <w:rPr>
          <w:sz w:val="24"/>
          <w:szCs w:val="24"/>
        </w:rPr>
        <w:t>CNDT)</w:t>
      </w:r>
    </w:p>
    <w:p w14:paraId="67CDAEE2" w14:textId="64AEDCDE" w:rsidR="0009650C" w:rsidRDefault="0009650C" w:rsidP="009F2A9C">
      <w:pPr>
        <w:pStyle w:val="PargrafodaLista"/>
        <w:numPr>
          <w:ilvl w:val="0"/>
          <w:numId w:val="3"/>
        </w:numPr>
        <w:tabs>
          <w:tab w:val="left" w:pos="5550"/>
        </w:tabs>
        <w:rPr>
          <w:sz w:val="24"/>
          <w:szCs w:val="24"/>
        </w:rPr>
      </w:pPr>
      <w:r w:rsidRPr="009F2A9C">
        <w:rPr>
          <w:sz w:val="24"/>
          <w:szCs w:val="24"/>
        </w:rPr>
        <w:t>Declaração que atende ao disposto no art. 7° inciso XXXIII, da Constituição Federal, conforme o modelo do Decreto Federal n° 4.358-02;</w:t>
      </w:r>
    </w:p>
    <w:p w14:paraId="4CC4EED4" w14:textId="77777777" w:rsidR="006A30A4" w:rsidRPr="006A30A4" w:rsidRDefault="006A30A4" w:rsidP="006A30A4">
      <w:pPr>
        <w:tabs>
          <w:tab w:val="left" w:pos="5550"/>
        </w:tabs>
        <w:rPr>
          <w:sz w:val="24"/>
          <w:szCs w:val="24"/>
        </w:rPr>
      </w:pPr>
    </w:p>
    <w:p w14:paraId="061ACA00" w14:textId="38D15E87" w:rsidR="00B51307" w:rsidRDefault="006453D4" w:rsidP="0065758B">
      <w:pPr>
        <w:tabs>
          <w:tab w:val="left" w:pos="5550"/>
        </w:tabs>
        <w:rPr>
          <w:sz w:val="24"/>
          <w:szCs w:val="24"/>
        </w:rPr>
      </w:pPr>
      <w:r>
        <w:rPr>
          <w:sz w:val="24"/>
          <w:szCs w:val="24"/>
        </w:rPr>
        <w:t>Dúvidas podem ser esclarecidas no Estudo técnico Preliminar e Termo de Referência constantes no sítio eletrônico</w:t>
      </w:r>
      <w:r w:rsidR="00AF59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hyperlink r:id="rId8" w:history="1">
        <w:r w:rsidRPr="009721B4">
          <w:rPr>
            <w:rStyle w:val="Hyperlink"/>
            <w:rFonts w:ascii="Times New Roman" w:hAnsi="Times New Roman"/>
            <w:sz w:val="24"/>
            <w:szCs w:val="24"/>
          </w:rPr>
          <w:t>www.portolucena.rs.gov.br</w:t>
        </w:r>
      </w:hyperlink>
      <w:r w:rsidR="00AF59DA">
        <w:rPr>
          <w:sz w:val="24"/>
          <w:szCs w:val="24"/>
        </w:rPr>
        <w:t>, publicações de licitações, ou através do telefone</w:t>
      </w:r>
      <w:proofErr w:type="gramStart"/>
      <w:r w:rsidR="00AF59DA">
        <w:rPr>
          <w:sz w:val="24"/>
          <w:szCs w:val="24"/>
        </w:rPr>
        <w:t xml:space="preserve">  </w:t>
      </w:r>
      <w:proofErr w:type="gramEnd"/>
      <w:r w:rsidR="00AF59DA">
        <w:rPr>
          <w:sz w:val="24"/>
          <w:szCs w:val="24"/>
        </w:rPr>
        <w:t xml:space="preserve">(55) 2120-1400 ou e-mail </w:t>
      </w:r>
      <w:hyperlink r:id="rId9" w:history="1">
        <w:r w:rsidR="00AF59DA" w:rsidRPr="00DC6F3B">
          <w:rPr>
            <w:rStyle w:val="Hyperlink"/>
            <w:sz w:val="24"/>
            <w:szCs w:val="24"/>
          </w:rPr>
          <w:t>compras@portolucena.rs.gov.br</w:t>
        </w:r>
      </w:hyperlink>
      <w:r w:rsidR="00AF59DA">
        <w:rPr>
          <w:sz w:val="24"/>
          <w:szCs w:val="24"/>
        </w:rPr>
        <w:t xml:space="preserve">  </w:t>
      </w:r>
      <w:hyperlink r:id="rId10" w:history="1">
        <w:r w:rsidR="00AF59DA" w:rsidRPr="00DC6F3B">
          <w:rPr>
            <w:rStyle w:val="Hyperlink"/>
            <w:sz w:val="24"/>
            <w:szCs w:val="24"/>
          </w:rPr>
          <w:t>setordecompraspl.pre@gmail.com</w:t>
        </w:r>
      </w:hyperlink>
      <w:r w:rsidR="0078291A">
        <w:rPr>
          <w:sz w:val="24"/>
          <w:szCs w:val="24"/>
        </w:rPr>
        <w:t>.</w:t>
      </w:r>
    </w:p>
    <w:p w14:paraId="022E3205" w14:textId="7BE8935C" w:rsidR="006453D4" w:rsidRDefault="00ED2CA3" w:rsidP="006453D4">
      <w:pPr>
        <w:tabs>
          <w:tab w:val="left" w:pos="555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Porto </w:t>
      </w:r>
      <w:r w:rsidR="0078291A">
        <w:rPr>
          <w:sz w:val="24"/>
          <w:szCs w:val="24"/>
        </w:rPr>
        <w:t>Lucena, 29</w:t>
      </w:r>
      <w:r w:rsidR="006453D4">
        <w:rPr>
          <w:sz w:val="24"/>
          <w:szCs w:val="24"/>
        </w:rPr>
        <w:t xml:space="preserve"> de </w:t>
      </w:r>
      <w:r w:rsidR="0078291A">
        <w:rPr>
          <w:sz w:val="24"/>
          <w:szCs w:val="24"/>
        </w:rPr>
        <w:t>agosto</w:t>
      </w:r>
      <w:r w:rsidR="006453D4">
        <w:rPr>
          <w:sz w:val="24"/>
          <w:szCs w:val="24"/>
        </w:rPr>
        <w:t xml:space="preserve"> de 2024</w:t>
      </w:r>
      <w:r w:rsidR="00B51307">
        <w:rPr>
          <w:sz w:val="24"/>
          <w:szCs w:val="24"/>
        </w:rPr>
        <w:t>.</w:t>
      </w:r>
    </w:p>
    <w:p w14:paraId="79486D14" w14:textId="6A8D9FCF" w:rsidR="006453D4" w:rsidRDefault="006453D4" w:rsidP="009F2A9C">
      <w:pPr>
        <w:tabs>
          <w:tab w:val="left" w:pos="5550"/>
        </w:tabs>
        <w:rPr>
          <w:sz w:val="24"/>
          <w:szCs w:val="24"/>
        </w:rPr>
      </w:pPr>
    </w:p>
    <w:p w14:paraId="5638B8AA" w14:textId="66EC67BE" w:rsidR="006453D4" w:rsidRDefault="006453D4" w:rsidP="006453D4">
      <w:pPr>
        <w:tabs>
          <w:tab w:val="left" w:pos="555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JAIR MIGUEL WAGNER</w:t>
      </w:r>
    </w:p>
    <w:p w14:paraId="3D5571F9" w14:textId="2227143E" w:rsidR="00E63E96" w:rsidRPr="00C26022" w:rsidRDefault="006453D4" w:rsidP="009F2A9C">
      <w:pPr>
        <w:tabs>
          <w:tab w:val="left" w:pos="555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PREFEITO </w:t>
      </w:r>
    </w:p>
    <w:sectPr w:rsidR="00E63E96" w:rsidRPr="00C26022" w:rsidSect="0009650C">
      <w:headerReference w:type="default" r:id="rId11"/>
      <w:footerReference w:type="default" r:id="rId12"/>
      <w:pgSz w:w="11906" w:h="16838"/>
      <w:pgMar w:top="1418" w:right="1416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31DC0F" w14:textId="77777777" w:rsidR="0009650C" w:rsidRDefault="0009650C" w:rsidP="009721B4">
      <w:pPr>
        <w:spacing w:after="0" w:line="240" w:lineRule="auto"/>
      </w:pPr>
      <w:r>
        <w:separator/>
      </w:r>
    </w:p>
  </w:endnote>
  <w:endnote w:type="continuationSeparator" w:id="0">
    <w:p w14:paraId="4C9EAE61" w14:textId="77777777" w:rsidR="0009650C" w:rsidRDefault="0009650C" w:rsidP="00972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Norm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298C9D" w14:textId="77777777" w:rsidR="0009650C" w:rsidRDefault="0009650C" w:rsidP="009721B4">
    <w:pPr>
      <w:pStyle w:val="Rodap"/>
      <w:spacing w:after="0" w:line="240" w:lineRule="auto"/>
      <w:jc w:val="center"/>
    </w:pPr>
    <w:r w:rsidRPr="00BA33C8">
      <w:rPr>
        <w:rFonts w:ascii="Times New Roman" w:hAnsi="Times New Roman"/>
      </w:rPr>
      <w:t>“Doe órgãos, doe sangue: salve vidas”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3D8913" w14:textId="77777777" w:rsidR="0009650C" w:rsidRDefault="0009650C" w:rsidP="009721B4">
      <w:pPr>
        <w:spacing w:after="0" w:line="240" w:lineRule="auto"/>
      </w:pPr>
      <w:r>
        <w:separator/>
      </w:r>
    </w:p>
  </w:footnote>
  <w:footnote w:type="continuationSeparator" w:id="0">
    <w:p w14:paraId="7E6C8586" w14:textId="77777777" w:rsidR="0009650C" w:rsidRDefault="0009650C" w:rsidP="00972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F2150" w14:textId="3E2C6249" w:rsidR="0009650C" w:rsidRPr="009721B4" w:rsidRDefault="0009650C" w:rsidP="009721B4">
    <w:pPr>
      <w:pStyle w:val="Cabealho"/>
      <w:spacing w:after="0" w:line="240" w:lineRule="auto"/>
      <w:ind w:left="1276"/>
      <w:jc w:val="center"/>
      <w:rPr>
        <w:rFonts w:ascii="Times New Roman" w:hAnsi="Times New Roman"/>
        <w:b/>
        <w:sz w:val="24"/>
        <w:szCs w:val="24"/>
      </w:rPr>
    </w:pPr>
    <w:r w:rsidRPr="009721B4">
      <w:rPr>
        <w:rFonts w:ascii="Times New Roman" w:hAnsi="Times New Roman"/>
        <w:b/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2B4C47F7" wp14:editId="36CAB54F">
          <wp:simplePos x="0" y="0"/>
          <wp:positionH relativeFrom="column">
            <wp:posOffset>-33655</wp:posOffset>
          </wp:positionH>
          <wp:positionV relativeFrom="paragraph">
            <wp:posOffset>-48895</wp:posOffset>
          </wp:positionV>
          <wp:extent cx="1000125" cy="955040"/>
          <wp:effectExtent l="0" t="0" r="9525" b="0"/>
          <wp:wrapNone/>
          <wp:docPr id="1" name="Imagem 1" descr="Resultado de imagem para brasão porto luce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brasão porto lucen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21B4">
      <w:rPr>
        <w:rFonts w:ascii="Times New Roman" w:hAnsi="Times New Roman"/>
        <w:b/>
        <w:sz w:val="24"/>
        <w:szCs w:val="24"/>
      </w:rPr>
      <w:t>ESTADO DO RIO GRANDE DO SUL</w:t>
    </w:r>
  </w:p>
  <w:p w14:paraId="672DC5BD" w14:textId="77777777" w:rsidR="0009650C" w:rsidRPr="009721B4" w:rsidRDefault="0009650C" w:rsidP="009721B4">
    <w:pPr>
      <w:pStyle w:val="Cabealho"/>
      <w:spacing w:after="0" w:line="240" w:lineRule="auto"/>
      <w:ind w:left="1276"/>
      <w:jc w:val="center"/>
      <w:rPr>
        <w:rFonts w:ascii="Times New Roman" w:hAnsi="Times New Roman"/>
        <w:b/>
        <w:sz w:val="24"/>
        <w:szCs w:val="24"/>
      </w:rPr>
    </w:pPr>
    <w:r w:rsidRPr="009721B4">
      <w:rPr>
        <w:rFonts w:ascii="Times New Roman" w:hAnsi="Times New Roman"/>
        <w:b/>
        <w:sz w:val="24"/>
        <w:szCs w:val="24"/>
      </w:rPr>
      <w:t>PREFEITURA MUNICIPAL DE PORTO LUCENA</w:t>
    </w:r>
  </w:p>
  <w:p w14:paraId="6207CF08" w14:textId="77777777" w:rsidR="0009650C" w:rsidRPr="009721B4" w:rsidRDefault="0009650C" w:rsidP="009721B4">
    <w:pPr>
      <w:pStyle w:val="Cabealho"/>
      <w:spacing w:after="0" w:line="240" w:lineRule="auto"/>
      <w:ind w:left="1276"/>
      <w:jc w:val="center"/>
      <w:rPr>
        <w:rFonts w:ascii="Times New Roman" w:hAnsi="Times New Roman"/>
        <w:b/>
        <w:sz w:val="24"/>
        <w:szCs w:val="24"/>
      </w:rPr>
    </w:pPr>
    <w:r w:rsidRPr="009721B4">
      <w:rPr>
        <w:rFonts w:ascii="Times New Roman" w:hAnsi="Times New Roman"/>
        <w:sz w:val="24"/>
        <w:szCs w:val="24"/>
      </w:rPr>
      <w:t>CNPJ: 87.613.659/0001-00 / Fone: (55) 3565-1300</w:t>
    </w:r>
  </w:p>
  <w:p w14:paraId="609E4AE8" w14:textId="77777777" w:rsidR="0009650C" w:rsidRPr="009721B4" w:rsidRDefault="0009650C" w:rsidP="009721B4">
    <w:pPr>
      <w:pStyle w:val="Cabealho"/>
      <w:tabs>
        <w:tab w:val="center" w:pos="5457"/>
        <w:tab w:val="left" w:pos="7530"/>
      </w:tabs>
      <w:spacing w:after="0" w:line="240" w:lineRule="auto"/>
      <w:ind w:left="1276"/>
      <w:jc w:val="center"/>
      <w:rPr>
        <w:rFonts w:ascii="Times New Roman" w:hAnsi="Times New Roman"/>
        <w:sz w:val="24"/>
        <w:szCs w:val="24"/>
      </w:rPr>
    </w:pPr>
    <w:r w:rsidRPr="009721B4">
      <w:rPr>
        <w:rFonts w:ascii="Times New Roman" w:hAnsi="Times New Roman"/>
        <w:sz w:val="24"/>
        <w:szCs w:val="24"/>
      </w:rPr>
      <w:t>Praça Dom Felipe de Nadal, 299 – Centro</w:t>
    </w:r>
  </w:p>
  <w:p w14:paraId="33ACA0CA" w14:textId="77777777" w:rsidR="0009650C" w:rsidRPr="009721B4" w:rsidRDefault="0009650C" w:rsidP="009721B4">
    <w:pPr>
      <w:pStyle w:val="Cabealho"/>
      <w:spacing w:after="0" w:line="240" w:lineRule="auto"/>
      <w:ind w:left="1276"/>
      <w:jc w:val="center"/>
      <w:rPr>
        <w:rFonts w:ascii="Times New Roman" w:hAnsi="Times New Roman"/>
        <w:sz w:val="24"/>
        <w:szCs w:val="24"/>
      </w:rPr>
    </w:pPr>
    <w:r w:rsidRPr="009721B4">
      <w:rPr>
        <w:rFonts w:ascii="Times New Roman" w:hAnsi="Times New Roman"/>
        <w:sz w:val="24"/>
        <w:szCs w:val="24"/>
      </w:rPr>
      <w:t>Porto Lucena – RS – CEP 98980-000</w:t>
    </w:r>
  </w:p>
  <w:p w14:paraId="00A13E8D" w14:textId="77777777" w:rsidR="0009650C" w:rsidRPr="009721B4" w:rsidRDefault="0078291A" w:rsidP="009721B4">
    <w:pPr>
      <w:pStyle w:val="Cabealho"/>
      <w:spacing w:after="0" w:line="240" w:lineRule="auto"/>
      <w:ind w:left="1276"/>
      <w:jc w:val="center"/>
      <w:rPr>
        <w:rFonts w:ascii="Times New Roman" w:hAnsi="Times New Roman"/>
        <w:sz w:val="24"/>
        <w:szCs w:val="24"/>
      </w:rPr>
    </w:pPr>
    <w:hyperlink r:id="rId2" w:history="1">
      <w:r w:rsidR="0009650C" w:rsidRPr="009721B4">
        <w:rPr>
          <w:rStyle w:val="Hyperlink"/>
          <w:rFonts w:ascii="Times New Roman" w:hAnsi="Times New Roman"/>
          <w:sz w:val="24"/>
          <w:szCs w:val="24"/>
        </w:rPr>
        <w:t>www.portolucena.rs.gov.br</w:t>
      </w:r>
    </w:hyperlink>
    <w:r w:rsidR="0009650C" w:rsidRPr="009721B4">
      <w:rPr>
        <w:rFonts w:ascii="Times New Roman" w:hAnsi="Times New Roman"/>
        <w:sz w:val="24"/>
        <w:szCs w:val="24"/>
      </w:rPr>
      <w:t xml:space="preserve"> – prefeitura@portolucena.rs.gov.br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53016"/>
    <w:multiLevelType w:val="hybridMultilevel"/>
    <w:tmpl w:val="331C3050"/>
    <w:lvl w:ilvl="0" w:tplc="B2946690">
      <w:start w:val="2"/>
      <w:numFmt w:val="bullet"/>
      <w:lvlText w:val=""/>
      <w:lvlJc w:val="left"/>
      <w:pPr>
        <w:ind w:left="912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">
    <w:nsid w:val="3934524C"/>
    <w:multiLevelType w:val="hybridMultilevel"/>
    <w:tmpl w:val="F0CC7F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AA5795"/>
    <w:multiLevelType w:val="hybridMultilevel"/>
    <w:tmpl w:val="49209D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2033F0"/>
    <w:multiLevelType w:val="hybridMultilevel"/>
    <w:tmpl w:val="C66E01E8"/>
    <w:lvl w:ilvl="0" w:tplc="E58E112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332"/>
    <w:rsid w:val="00034741"/>
    <w:rsid w:val="00071F1E"/>
    <w:rsid w:val="0009650C"/>
    <w:rsid w:val="000C0618"/>
    <w:rsid w:val="001236E1"/>
    <w:rsid w:val="0013075D"/>
    <w:rsid w:val="0016148E"/>
    <w:rsid w:val="00166F92"/>
    <w:rsid w:val="001776BE"/>
    <w:rsid w:val="001D4A7A"/>
    <w:rsid w:val="001E2DAA"/>
    <w:rsid w:val="002060DE"/>
    <w:rsid w:val="00283AFA"/>
    <w:rsid w:val="00304655"/>
    <w:rsid w:val="00311763"/>
    <w:rsid w:val="003519DF"/>
    <w:rsid w:val="00371897"/>
    <w:rsid w:val="00372D74"/>
    <w:rsid w:val="003D0C09"/>
    <w:rsid w:val="003E42B0"/>
    <w:rsid w:val="003F69D1"/>
    <w:rsid w:val="00415C2A"/>
    <w:rsid w:val="0048644E"/>
    <w:rsid w:val="00494DEA"/>
    <w:rsid w:val="004A1C91"/>
    <w:rsid w:val="004B3A06"/>
    <w:rsid w:val="004F26A0"/>
    <w:rsid w:val="00546E3D"/>
    <w:rsid w:val="0055377E"/>
    <w:rsid w:val="00612B43"/>
    <w:rsid w:val="006453D4"/>
    <w:rsid w:val="0065758B"/>
    <w:rsid w:val="00686C41"/>
    <w:rsid w:val="006A30A4"/>
    <w:rsid w:val="006A500F"/>
    <w:rsid w:val="00754384"/>
    <w:rsid w:val="007730FD"/>
    <w:rsid w:val="00780F20"/>
    <w:rsid w:val="0078291A"/>
    <w:rsid w:val="00794F63"/>
    <w:rsid w:val="007A423B"/>
    <w:rsid w:val="007C1A37"/>
    <w:rsid w:val="007F7F58"/>
    <w:rsid w:val="00867CD3"/>
    <w:rsid w:val="00870A4E"/>
    <w:rsid w:val="00871321"/>
    <w:rsid w:val="009610A2"/>
    <w:rsid w:val="009721B4"/>
    <w:rsid w:val="0098084B"/>
    <w:rsid w:val="00982D96"/>
    <w:rsid w:val="00984055"/>
    <w:rsid w:val="009852A5"/>
    <w:rsid w:val="009C7B01"/>
    <w:rsid w:val="009D4F08"/>
    <w:rsid w:val="009F2A9C"/>
    <w:rsid w:val="00A0709D"/>
    <w:rsid w:val="00A15392"/>
    <w:rsid w:val="00A57D12"/>
    <w:rsid w:val="00A6034A"/>
    <w:rsid w:val="00A72964"/>
    <w:rsid w:val="00AB75FD"/>
    <w:rsid w:val="00AD0098"/>
    <w:rsid w:val="00AD7667"/>
    <w:rsid w:val="00AF59DA"/>
    <w:rsid w:val="00B14156"/>
    <w:rsid w:val="00B26353"/>
    <w:rsid w:val="00B51307"/>
    <w:rsid w:val="00C21B7B"/>
    <w:rsid w:val="00C26022"/>
    <w:rsid w:val="00C336DB"/>
    <w:rsid w:val="00C52D1A"/>
    <w:rsid w:val="00C65A08"/>
    <w:rsid w:val="00CA62CA"/>
    <w:rsid w:val="00CC226F"/>
    <w:rsid w:val="00D33C3A"/>
    <w:rsid w:val="00D562E0"/>
    <w:rsid w:val="00D637B6"/>
    <w:rsid w:val="00D64D59"/>
    <w:rsid w:val="00D6538B"/>
    <w:rsid w:val="00D82007"/>
    <w:rsid w:val="00D83BF9"/>
    <w:rsid w:val="00DA0883"/>
    <w:rsid w:val="00DA53BB"/>
    <w:rsid w:val="00DD3332"/>
    <w:rsid w:val="00DD6009"/>
    <w:rsid w:val="00E23E3D"/>
    <w:rsid w:val="00E4341F"/>
    <w:rsid w:val="00E557E2"/>
    <w:rsid w:val="00E63E96"/>
    <w:rsid w:val="00EA09A1"/>
    <w:rsid w:val="00EA7516"/>
    <w:rsid w:val="00EB0B76"/>
    <w:rsid w:val="00ED2151"/>
    <w:rsid w:val="00ED2CA3"/>
    <w:rsid w:val="00ED2D75"/>
    <w:rsid w:val="00F53575"/>
    <w:rsid w:val="00F921EE"/>
    <w:rsid w:val="00F945CC"/>
    <w:rsid w:val="00FD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80701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F63"/>
    <w:pPr>
      <w:spacing w:after="200" w:line="276" w:lineRule="auto"/>
    </w:pPr>
    <w:rPr>
      <w:color w:val="000000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21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21B4"/>
    <w:rPr>
      <w:color w:val="000000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9721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21B4"/>
    <w:rPr>
      <w:color w:val="000000"/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B4"/>
    <w:rPr>
      <w:color w:val="0563C1"/>
      <w:u w:val="single"/>
    </w:rPr>
  </w:style>
  <w:style w:type="table" w:styleId="Tabelacomgrade">
    <w:name w:val="Table Grid"/>
    <w:basedOn w:val="Tabelanormal"/>
    <w:uiPriority w:val="59"/>
    <w:rsid w:val="009721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A088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6453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453D4"/>
    <w:rPr>
      <w:rFonts w:ascii="Arial MT" w:eastAsia="Arial MT" w:hAnsi="Arial MT" w:cs="Arial MT"/>
      <w:sz w:val="22"/>
      <w:szCs w:val="22"/>
      <w:lang w:val="pt-PT" w:eastAsia="en-US"/>
    </w:rPr>
  </w:style>
  <w:style w:type="character" w:styleId="nfase">
    <w:name w:val="Emphasis"/>
    <w:basedOn w:val="Fontepargpadro"/>
    <w:uiPriority w:val="20"/>
    <w:qFormat/>
    <w:rsid w:val="001D4A7A"/>
    <w:rPr>
      <w:i/>
      <w:iCs/>
    </w:rPr>
  </w:style>
  <w:style w:type="character" w:customStyle="1" w:styleId="fontstyle01">
    <w:name w:val="fontstyle01"/>
    <w:basedOn w:val="Fontepargpadro"/>
    <w:rsid w:val="00F945CC"/>
    <w:rPr>
      <w:rFonts w:ascii="ArialNormal" w:hAnsi="ArialNormal" w:hint="default"/>
      <w:b w:val="0"/>
      <w:bCs w:val="0"/>
      <w:i w:val="0"/>
      <w:iCs w:val="0"/>
      <w:color w:val="212529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F63"/>
    <w:pPr>
      <w:spacing w:after="200" w:line="276" w:lineRule="auto"/>
    </w:pPr>
    <w:rPr>
      <w:color w:val="000000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21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21B4"/>
    <w:rPr>
      <w:color w:val="000000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9721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21B4"/>
    <w:rPr>
      <w:color w:val="000000"/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B4"/>
    <w:rPr>
      <w:color w:val="0563C1"/>
      <w:u w:val="single"/>
    </w:rPr>
  </w:style>
  <w:style w:type="table" w:styleId="Tabelacomgrade">
    <w:name w:val="Table Grid"/>
    <w:basedOn w:val="Tabelanormal"/>
    <w:uiPriority w:val="59"/>
    <w:rsid w:val="009721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A088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6453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453D4"/>
    <w:rPr>
      <w:rFonts w:ascii="Arial MT" w:eastAsia="Arial MT" w:hAnsi="Arial MT" w:cs="Arial MT"/>
      <w:sz w:val="22"/>
      <w:szCs w:val="22"/>
      <w:lang w:val="pt-PT" w:eastAsia="en-US"/>
    </w:rPr>
  </w:style>
  <w:style w:type="character" w:styleId="nfase">
    <w:name w:val="Emphasis"/>
    <w:basedOn w:val="Fontepargpadro"/>
    <w:uiPriority w:val="20"/>
    <w:qFormat/>
    <w:rsid w:val="001D4A7A"/>
    <w:rPr>
      <w:i/>
      <w:iCs/>
    </w:rPr>
  </w:style>
  <w:style w:type="character" w:customStyle="1" w:styleId="fontstyle01">
    <w:name w:val="fontstyle01"/>
    <w:basedOn w:val="Fontepargpadro"/>
    <w:rsid w:val="00F945CC"/>
    <w:rPr>
      <w:rFonts w:ascii="ArialNormal" w:hAnsi="ArialNormal" w:hint="default"/>
      <w:b w:val="0"/>
      <w:bCs w:val="0"/>
      <w:i w:val="0"/>
      <w:iCs w:val="0"/>
      <w:color w:val="212529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0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64261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007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olucena.rs.gov.b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etordecompraspl.pr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pras@portolucena.rs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tolucena.rs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449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Links>
    <vt:vector size="6" baseType="variant">
      <vt:variant>
        <vt:i4>5767172</vt:i4>
      </vt:variant>
      <vt:variant>
        <vt:i4>0</vt:i4>
      </vt:variant>
      <vt:variant>
        <vt:i4>0</vt:i4>
      </vt:variant>
      <vt:variant>
        <vt:i4>5</vt:i4>
      </vt:variant>
      <vt:variant>
        <vt:lpwstr>http://www.portolucena.rs.gov.br/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COMPRAS ADRI</cp:lastModifiedBy>
  <cp:revision>16</cp:revision>
  <cp:lastPrinted>2024-02-01T14:09:00Z</cp:lastPrinted>
  <dcterms:created xsi:type="dcterms:W3CDTF">2024-02-01T14:10:00Z</dcterms:created>
  <dcterms:modified xsi:type="dcterms:W3CDTF">2024-08-29T18:25:00Z</dcterms:modified>
</cp:coreProperties>
</file>